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黑体" w:hAnsi="黑体" w:eastAsia="黑体"/>
          <w:b/>
          <w:sz w:val="34"/>
        </w:rPr>
        <w:t>报告文档索引与说明</w:t>
      </w:r>
    </w:p>
    <w:p>
      <w:pPr>
        <w:spacing w:before="0" w:after="240"/>
        <w:jc w:val="center"/>
      </w:pPr>
      <w:r>
        <w:rPr>
          <w:rFonts w:ascii="黑体" w:hAnsi="黑体" w:eastAsia="黑体"/>
          <w:b w:val="0"/>
          <w:sz w:val="20"/>
        </w:rPr>
        <w:t>车-机协同末端配送系统（毕设）｜陈嘉誉｜最近更新 2026-10-17｜★ 先看这份，再看别的</w:t>
      </w:r>
    </w:p>
    <w:p>
      <w:r>
        <w:rPr>
          <w:b/>
          <w:sz w:val="24"/>
        </w:rPr>
        <w:t>★ 当前进度（截至 2026-10-17）</w:t>
      </w:r>
    </w:p>
    <w:p>
      <w:r>
        <w:t>一句话：单件包裹「无人机投放 → 平台派单 → 小车取送 → 放入配送点货柜 → 用户取件」全流程已在真机跑通，并已连续多单稳定运行；停位误差靠「粗对齐 + 视觉对准」收到毫米级，抓取能稳定夹住。</w:t>
      </w:r>
    </w:p>
    <w:p>
      <w:r>
        <w:rPr>
          <w:b/>
        </w:rPr>
        <w:t>【已完成】</w:t>
      </w:r>
    </w:p>
    <w:p>
      <w:r>
        <w:t>✅ 平台 + 网页监控台：4 角色分权（管理员/无人机工作人员/小车管理员/普通用户）、两类货架（中转货架 + 配送点货柜）、AR 码即“货物身份证”、全 /api 走 X-Token 鉴权、事件记录中文化。</w:t>
      </w:r>
    </w:p>
    <w:p>
      <w:r>
        <w:t>✅ 小车端真机全流程：导航到取货点 → 读取 AR 码并与派单核对 → 机械臂抓取 → 送达 → 放入货柜 → 自动回取货点待命（不再空跑回起点）。</w:t>
      </w:r>
    </w:p>
    <w:p>
      <w:r>
        <w:t>✅ 双端校验防调包：平台派单时下发期望 AR 码号，小车抓取前必须核对，不一致则不抓并上报告警。</w:t>
      </w:r>
    </w:p>
    <w:p>
      <w:r>
        <w:t>✅ 无人机端：人操作（网页点“起飞 / 已取货 / 已放货”）+ 机载 NX 每 10 秒心跳与 GPS 上报位置。</w:t>
      </w:r>
    </w:p>
    <w:p>
      <w:r>
        <w:t>✅ 导航调参：xy_goal_tolerance 0.08、yaw_goal_tolerance 0.10、controller_frequency 10 Hz —— 解决了“快到目标点或行进中反复前后徘徊”。</w:t>
      </w:r>
    </w:p>
    <w:p>
      <w:r>
        <w:t>✅ 通信协议整理成文：《车机协同数据模型与通信接口设计》第十二节（小车 11 种上报 + 平台 5 种指令 + 完整时序 + 设计要点）。</w:t>
      </w:r>
    </w:p>
    <w:p>
      <w:r>
        <w:rPr>
          <w:rFonts w:ascii="黑体" w:hAnsi="黑体" w:eastAsia="黑体"/>
        </w:rPr>
        <w:t>✅ ★ 视觉对准（2026-10-14）：抓取前把物块伺服到「夹爪刚好夹得住」的画面位置 —— 横向偏差→转向、前后偏差→进退，走小弧线、20Hz 连发小步。实测 13 步从 54mm/46mm 收到 7.7mm/6.7mm，随后成功夹住 ✓。★ 同时踩清三条硬约束：阿克曼不能原地转向 / 曲率 |w|/|v| ≤ 2.67 / cmd_vel 必须持续连发。</w:t>
      </w:r>
    </w:p>
    <w:p>
      <w:r>
        <w:rPr>
          <w:rFonts w:ascii="黑体" w:hAnsi="黑体" w:eastAsia="黑体"/>
        </w:rPr>
        <w:t>✅ ★ 粗对齐 dock + 阻尼补偿（2026-10-15）：导航停位误差实测 ±6~12cm 且是系统性的（每次都偏同一方向），改成「读 /amcl_pose 与目标比 → 发补偿目标重走」并加【阻尼 k=0.6 + 自适应减半】；实测偏 31.8cm 第 2 轮就进 8cm ✓。</w:t>
      </w:r>
    </w:p>
    <w:p>
      <w:r>
        <w:rPr>
          <w:rFonts w:ascii="黑体" w:hAnsi="黑体" w:eastAsia="黑体"/>
        </w:rPr>
        <w:t>✅ ★ 平台「先有用户，才能有包裹」（2026-10-17）：new_parcel 强制校验手机号必须是已注册用户、并强制用用户表里的真名；前端「无人机上报」收件人改成【下拉选用户 + 姓名只读自动带出】。修掉了 5 件孤儿包裹（某用户 phone &lt;另一个手机号&gt; → &lt;收件人手机号&gt;）✓。</w:t>
      </w:r>
    </w:p>
    <w:p>
      <w:r>
        <w:rPr>
          <w:b/>
        </w:rPr>
        <w:t>【进行中 / 下一步】</w:t>
      </w:r>
    </w:p>
    <w:p>
      <w:r>
        <w:t>⬜ 多物块测试：AR 码 3 / 4 / 5 三件货连续流转。</w:t>
      </w:r>
    </w:p>
    <w:p>
      <w:r>
        <w:t>⬜ 无人机端自动卸货（舵机 + 挡片 + 到位检测）—— 不涉及自主飞行。</w:t>
      </w:r>
    </w:p>
    <w:p>
      <w:r>
        <w:t>⬜ 录屏留证（答辩材料）。</w:t>
      </w:r>
    </w:p>
    <w:p>
      <w:r>
        <w:rPr>
          <w:b/>
        </w:rPr>
        <w:t>【已知限制（如实说明）】</w:t>
      </w:r>
    </w:p>
    <w:p>
      <w:r>
        <w:t>· 无人机为人操作，本课题不涉及无人机自主飞行（范围界定）。</w:t>
      </w:r>
    </w:p>
    <w:p>
      <w:r>
        <w:t>· IMU 硬件与驱动均可用，但固件输出的姿态（orientation.x=65534，为无效哨兵值）不可用；角速度与加速度计数据正常，故只能使用角速度。</w:t>
      </w:r>
    </w:p>
    <w:p>
      <w:r>
        <w:t>· 里程计会漂移：阿克曼转向内外轮行程不同、地面打滑、轮径在固件中写死 —— 定位依赖 AMCL 用激光雷达持续纠偏。</w:t>
      </w:r>
    </w:p>
    <w:p>
      <w:pPr>
        <w:spacing w:before="160" w:after="100"/>
      </w:pPr>
      <w:r>
        <w:rPr>
          <w:rFonts w:ascii="黑体" w:hAnsi="黑体" w:eastAsia="黑体"/>
          <w:b/>
          <w:sz w:val="28"/>
        </w:rPr>
        <w:t>这份文档是干什么的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report 目录下文档越来越多，这份是【总索引】：每份文档干什么、什么时候该看它。新来的人（老师、答辩评委、以后的自己）先看这份就不会迷路。</w:t>
      </w:r>
    </w:p>
    <w:p>
      <w:pPr>
        <w:spacing w:before="240" w:after="100"/>
      </w:pPr>
      <w:r>
        <w:rPr>
          <w:rFonts w:ascii="黑体" w:hAnsi="黑体" w:eastAsia="黑体"/>
          <w:b/>
          <w:sz w:val="28"/>
        </w:rPr>
        <w:t>★ 三份核心文档（最常看）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① README_项目进度与架构说明（主文档）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干什么：唯一的总览 —— 项目是什么、进度到哪、用了哪些设备/平台、服务器怎么部署、下一步做什么。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什么时候看：想了解"现在做到哪了"就看它；新内容一律往这里追加，不另起新文档。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② ROS接口清单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干什么：小车侧全部 ROS 接口（导航目标、机械臂姿态、夹爪、关节状态）+ 启动顺序 + 踩过的坑。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什么时候看：写桥接程序、排查小车问题、换场景重新配置时。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③ 车机协同数据模型与通信接口设计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干什么：MQTT 话题规范、设备事件定义、平台派单机制、★ 数据库表设计。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什么时候看：讲"协同是怎么设计的"、改通信协议、改数据库表时。</w:t>
      </w:r>
    </w:p>
    <w:p>
      <w:pPr>
        <w:spacing w:before="240" w:after="100"/>
      </w:pPr>
      <w:r>
        <w:rPr>
          <w:rFonts w:ascii="黑体" w:hAnsi="黑体" w:eastAsia="黑体"/>
          <w:b/>
          <w:sz w:val="28"/>
        </w:rPr>
        <w:t>★ 阶段性与专题文档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亚博官方教程要点整理 —— 亚博官方（Dofbot 机械臂 / ROSMASTER）教程的要点提炼；★ 抓取精度、够不到、偏后等问题先看这份（附 609 篇课程正文备查，见「亚博官方资料」子目录）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毕设流程清单 / 进度追踪表 —— 56 步里做完哪些。论文里写"工作量"、答辩汇报时的证据。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单车多任务TSP建模与仿真说明 —— 调度算法建模 + 仿真数据（论文核心章一的数据来源）。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小车端启动与运维手册 —— 一键启动/停止、日志位置、排障速查表、硬件安全。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网页监控台部署与使用说明 —— 后端/前端怎么部署、页面怎么看、接口有哪些。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云台控制操作步骤 —— 吊舱 UART 控制流程（当前暂缓，时间允许再做）。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毕设工作量分工说明 —— 答辩用：讲清哪些是现成平台提供、哪些是自己做的（如实说明）。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联调记录与硬件事故说明 —— 每次实跑的记录（含硬件损坏如实留档、经验教训）。</w:t>
      </w:r>
    </w:p>
    <w:p>
      <w:pPr>
        <w:spacing w:before="240" w:after="100"/>
      </w:pPr>
      <w:r>
        <w:rPr>
          <w:rFonts w:ascii="黑体" w:hAnsi="黑体" w:eastAsia="黑体"/>
          <w:b/>
          <w:sz w:val="28"/>
        </w:rPr>
        <w:t>命名规则（一看就知道是啥）· ★ 已取消版本号后缀，文件名只写内容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不带版本号：一份文档只有一个文件，更新就直接改它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需要区分版本时，用文档【开头的时间线】看历史，不再靠文件名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报告一律"累积式"：保留完整历程，不每天重写覆盖</w:t>
      </w:r>
    </w:p>
    <w:p>
      <w:pPr>
        <w:spacing w:before="240" w:after="100"/>
      </w:pPr>
      <w:r>
        <w:rPr>
          <w:rFonts w:ascii="黑体" w:hAnsi="黑体" w:eastAsia="黑体"/>
          <w:b/>
          <w:sz w:val="28"/>
        </w:rPr>
        <w:t>建议阅读顺序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1) 这份索引 → 2) README（总览）→ 3) 流程清单（进度）→ 4) 需要哪个专题再翻对应文档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黑体" w:hAnsi="黑体" w:eastAsia="黑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