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D8B5" w14:textId="25335C38" w:rsidR="00DE55C0" w:rsidRPr="0083599D" w:rsidRDefault="00DE55C0" w:rsidP="0083599D">
      <w:pPr>
        <w:pStyle w:val="Title"/>
        <w:rPr>
          <w:lang w:val="en-US"/>
        </w:rPr>
      </w:pPr>
      <w:r>
        <w:rPr>
          <w:lang w:val="en-US"/>
        </w:rPr>
        <w:t>When to intubate in hypoxemic respiratory failure? An international survey of clinicians</w:t>
      </w:r>
      <w:r w:rsidR="0083599D">
        <w:rPr>
          <w:lang w:val="en-US"/>
        </w:rPr>
        <w:t>: Analysis Plan</w:t>
      </w:r>
    </w:p>
    <w:p w14:paraId="4A6EC33E" w14:textId="479C117F" w:rsidR="00DE55C0" w:rsidRPr="0083599D" w:rsidRDefault="00DE55C0" w:rsidP="0083599D">
      <w:pPr>
        <w:pStyle w:val="Subtitle"/>
        <w:rPr>
          <w:lang w:val="en-US"/>
        </w:rPr>
      </w:pPr>
      <w:r w:rsidRPr="0083599D">
        <w:rPr>
          <w:lang w:val="en-US"/>
        </w:rPr>
        <w:fldChar w:fldCharType="begin"/>
      </w:r>
      <w:r w:rsidRPr="0083599D">
        <w:rPr>
          <w:lang w:val="en-US"/>
        </w:rPr>
        <w:instrText xml:space="preserve"> DATE \@ "yyyy-MM-dd" </w:instrText>
      </w:r>
      <w:r w:rsidRPr="0083599D">
        <w:rPr>
          <w:lang w:val="en-US"/>
        </w:rPr>
        <w:fldChar w:fldCharType="separate"/>
      </w:r>
      <w:r w:rsidR="004E2072">
        <w:rPr>
          <w:noProof/>
          <w:lang w:val="en-US"/>
        </w:rPr>
        <w:t>2024-01-09</w:t>
      </w:r>
      <w:r w:rsidRPr="0083599D">
        <w:rPr>
          <w:lang w:val="en-US"/>
        </w:rPr>
        <w:fldChar w:fldCharType="end"/>
      </w:r>
    </w:p>
    <w:p w14:paraId="09C66099" w14:textId="18A11023" w:rsidR="00DE55C0" w:rsidRPr="0083599D" w:rsidRDefault="00DE55C0">
      <w:pPr>
        <w:rPr>
          <w:rStyle w:val="Strong"/>
        </w:rPr>
      </w:pPr>
      <w:r w:rsidRPr="0083599D">
        <w:rPr>
          <w:rStyle w:val="Strong"/>
        </w:rPr>
        <w:t>Christopher Yarnell and colleagues</w:t>
      </w:r>
    </w:p>
    <w:sdt>
      <w:sdtPr>
        <w:rPr>
          <w:rFonts w:asciiTheme="minorHAnsi" w:eastAsiaTheme="minorHAnsi" w:hAnsiTheme="minorHAnsi" w:cstheme="minorBidi"/>
          <w:color w:val="auto"/>
          <w:sz w:val="22"/>
          <w:szCs w:val="22"/>
          <w:lang w:val="en-CA"/>
        </w:rPr>
        <w:id w:val="-1625455057"/>
        <w:docPartObj>
          <w:docPartGallery w:val="Table of Contents"/>
          <w:docPartUnique/>
        </w:docPartObj>
      </w:sdtPr>
      <w:sdtEndPr>
        <w:rPr>
          <w:b/>
          <w:bCs/>
          <w:noProof/>
        </w:rPr>
      </w:sdtEndPr>
      <w:sdtContent>
        <w:p w14:paraId="79711E32" w14:textId="4FA3876D" w:rsidR="00F92E55" w:rsidRDefault="00F92E55">
          <w:pPr>
            <w:pStyle w:val="TOCHeading"/>
          </w:pPr>
          <w:r>
            <w:t>Contents</w:t>
          </w:r>
        </w:p>
        <w:p w14:paraId="3EEA6F9D" w14:textId="1617B4B7" w:rsidR="002D6B7D" w:rsidRDefault="00F92E55">
          <w:pPr>
            <w:pStyle w:val="TOC1"/>
            <w:tabs>
              <w:tab w:val="left" w:pos="440"/>
              <w:tab w:val="right" w:leader="dot" w:pos="10790"/>
            </w:tabs>
            <w:rPr>
              <w:rFonts w:eastAsiaTheme="minorEastAsia"/>
              <w:noProof/>
              <w:kern w:val="2"/>
              <w:lang w:eastAsia="en-CA"/>
              <w14:ligatures w14:val="standardContextual"/>
            </w:rPr>
          </w:pPr>
          <w:r>
            <w:fldChar w:fldCharType="begin"/>
          </w:r>
          <w:r>
            <w:instrText xml:space="preserve"> TOC \o "1-3" \h \z \u </w:instrText>
          </w:r>
          <w:r>
            <w:fldChar w:fldCharType="separate"/>
          </w:r>
          <w:hyperlink w:anchor="_Toc155604954" w:history="1">
            <w:r w:rsidR="002D6B7D" w:rsidRPr="0005426A">
              <w:rPr>
                <w:rStyle w:val="Hyperlink"/>
                <w:noProof/>
                <w:lang w:val="en-US"/>
              </w:rPr>
              <w:t>1</w:t>
            </w:r>
            <w:r w:rsidR="002D6B7D">
              <w:rPr>
                <w:rFonts w:eastAsiaTheme="minorEastAsia"/>
                <w:noProof/>
                <w:kern w:val="2"/>
                <w:lang w:eastAsia="en-CA"/>
                <w14:ligatures w14:val="standardContextual"/>
              </w:rPr>
              <w:tab/>
            </w:r>
            <w:r w:rsidR="002D6B7D" w:rsidRPr="0005426A">
              <w:rPr>
                <w:rStyle w:val="Hyperlink"/>
                <w:noProof/>
                <w:lang w:val="en-US"/>
              </w:rPr>
              <w:t>Project overview</w:t>
            </w:r>
            <w:r w:rsidR="002D6B7D">
              <w:rPr>
                <w:noProof/>
                <w:webHidden/>
              </w:rPr>
              <w:tab/>
            </w:r>
            <w:r w:rsidR="002D6B7D">
              <w:rPr>
                <w:noProof/>
                <w:webHidden/>
              </w:rPr>
              <w:fldChar w:fldCharType="begin"/>
            </w:r>
            <w:r w:rsidR="002D6B7D">
              <w:rPr>
                <w:noProof/>
                <w:webHidden/>
              </w:rPr>
              <w:instrText xml:space="preserve"> PAGEREF _Toc155604954 \h </w:instrText>
            </w:r>
            <w:r w:rsidR="002D6B7D">
              <w:rPr>
                <w:noProof/>
                <w:webHidden/>
              </w:rPr>
            </w:r>
            <w:r w:rsidR="002D6B7D">
              <w:rPr>
                <w:noProof/>
                <w:webHidden/>
              </w:rPr>
              <w:fldChar w:fldCharType="separate"/>
            </w:r>
            <w:r w:rsidR="002D6B7D">
              <w:rPr>
                <w:noProof/>
                <w:webHidden/>
              </w:rPr>
              <w:t>3</w:t>
            </w:r>
            <w:r w:rsidR="002D6B7D">
              <w:rPr>
                <w:noProof/>
                <w:webHidden/>
              </w:rPr>
              <w:fldChar w:fldCharType="end"/>
            </w:r>
          </w:hyperlink>
        </w:p>
        <w:p w14:paraId="42C8A94F" w14:textId="1680FB4D"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55" w:history="1">
            <w:r w:rsidR="002D6B7D" w:rsidRPr="0005426A">
              <w:rPr>
                <w:rStyle w:val="Hyperlink"/>
                <w:noProof/>
                <w:lang w:val="en-US"/>
              </w:rPr>
              <w:t>1.1</w:t>
            </w:r>
            <w:r w:rsidR="002D6B7D">
              <w:rPr>
                <w:rFonts w:eastAsiaTheme="minorEastAsia"/>
                <w:noProof/>
                <w:kern w:val="2"/>
                <w:lang w:eastAsia="en-CA"/>
                <w14:ligatures w14:val="standardContextual"/>
              </w:rPr>
              <w:tab/>
            </w:r>
            <w:r w:rsidR="002D6B7D" w:rsidRPr="0005426A">
              <w:rPr>
                <w:rStyle w:val="Hyperlink"/>
                <w:noProof/>
                <w:lang w:val="en-US"/>
              </w:rPr>
              <w:t>Background</w:t>
            </w:r>
            <w:r w:rsidR="002D6B7D">
              <w:rPr>
                <w:noProof/>
                <w:webHidden/>
              </w:rPr>
              <w:tab/>
            </w:r>
            <w:r w:rsidR="002D6B7D">
              <w:rPr>
                <w:noProof/>
                <w:webHidden/>
              </w:rPr>
              <w:fldChar w:fldCharType="begin"/>
            </w:r>
            <w:r w:rsidR="002D6B7D">
              <w:rPr>
                <w:noProof/>
                <w:webHidden/>
              </w:rPr>
              <w:instrText xml:space="preserve"> PAGEREF _Toc155604955 \h </w:instrText>
            </w:r>
            <w:r w:rsidR="002D6B7D">
              <w:rPr>
                <w:noProof/>
                <w:webHidden/>
              </w:rPr>
            </w:r>
            <w:r w:rsidR="002D6B7D">
              <w:rPr>
                <w:noProof/>
                <w:webHidden/>
              </w:rPr>
              <w:fldChar w:fldCharType="separate"/>
            </w:r>
            <w:r w:rsidR="002D6B7D">
              <w:rPr>
                <w:noProof/>
                <w:webHidden/>
              </w:rPr>
              <w:t>3</w:t>
            </w:r>
            <w:r w:rsidR="002D6B7D">
              <w:rPr>
                <w:noProof/>
                <w:webHidden/>
              </w:rPr>
              <w:fldChar w:fldCharType="end"/>
            </w:r>
          </w:hyperlink>
        </w:p>
        <w:p w14:paraId="27141C49" w14:textId="504FFF81"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56" w:history="1">
            <w:r w:rsidR="002D6B7D" w:rsidRPr="0005426A">
              <w:rPr>
                <w:rStyle w:val="Hyperlink"/>
                <w:noProof/>
                <w:lang w:val="en-US"/>
              </w:rPr>
              <w:t>1.2</w:t>
            </w:r>
            <w:r w:rsidR="002D6B7D">
              <w:rPr>
                <w:rFonts w:eastAsiaTheme="minorEastAsia"/>
                <w:noProof/>
                <w:kern w:val="2"/>
                <w:lang w:eastAsia="en-CA"/>
                <w14:ligatures w14:val="standardContextual"/>
              </w:rPr>
              <w:tab/>
            </w:r>
            <w:r w:rsidR="002D6B7D" w:rsidRPr="0005426A">
              <w:rPr>
                <w:rStyle w:val="Hyperlink"/>
                <w:noProof/>
                <w:lang w:val="en-US"/>
              </w:rPr>
              <w:t>Objective</w:t>
            </w:r>
            <w:r w:rsidR="002D6B7D">
              <w:rPr>
                <w:noProof/>
                <w:webHidden/>
              </w:rPr>
              <w:tab/>
            </w:r>
            <w:r w:rsidR="002D6B7D">
              <w:rPr>
                <w:noProof/>
                <w:webHidden/>
              </w:rPr>
              <w:fldChar w:fldCharType="begin"/>
            </w:r>
            <w:r w:rsidR="002D6B7D">
              <w:rPr>
                <w:noProof/>
                <w:webHidden/>
              </w:rPr>
              <w:instrText xml:space="preserve"> PAGEREF _Toc155604956 \h </w:instrText>
            </w:r>
            <w:r w:rsidR="002D6B7D">
              <w:rPr>
                <w:noProof/>
                <w:webHidden/>
              </w:rPr>
            </w:r>
            <w:r w:rsidR="002D6B7D">
              <w:rPr>
                <w:noProof/>
                <w:webHidden/>
              </w:rPr>
              <w:fldChar w:fldCharType="separate"/>
            </w:r>
            <w:r w:rsidR="002D6B7D">
              <w:rPr>
                <w:noProof/>
                <w:webHidden/>
              </w:rPr>
              <w:t>3</w:t>
            </w:r>
            <w:r w:rsidR="002D6B7D">
              <w:rPr>
                <w:noProof/>
                <w:webHidden/>
              </w:rPr>
              <w:fldChar w:fldCharType="end"/>
            </w:r>
          </w:hyperlink>
        </w:p>
        <w:p w14:paraId="498DD52A" w14:textId="7EC7344E"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57" w:history="1">
            <w:r w:rsidR="002D6B7D" w:rsidRPr="0005426A">
              <w:rPr>
                <w:rStyle w:val="Hyperlink"/>
                <w:noProof/>
                <w:lang w:val="en-US"/>
              </w:rPr>
              <w:t>1.3</w:t>
            </w:r>
            <w:r w:rsidR="002D6B7D">
              <w:rPr>
                <w:rFonts w:eastAsiaTheme="minorEastAsia"/>
                <w:noProof/>
                <w:kern w:val="2"/>
                <w:lang w:eastAsia="en-CA"/>
                <w14:ligatures w14:val="standardContextual"/>
              </w:rPr>
              <w:tab/>
            </w:r>
            <w:r w:rsidR="002D6B7D" w:rsidRPr="0005426A">
              <w:rPr>
                <w:rStyle w:val="Hyperlink"/>
                <w:noProof/>
                <w:lang w:val="en-US"/>
              </w:rPr>
              <w:t>Methods</w:t>
            </w:r>
            <w:r w:rsidR="002D6B7D">
              <w:rPr>
                <w:noProof/>
                <w:webHidden/>
              </w:rPr>
              <w:tab/>
            </w:r>
            <w:r w:rsidR="002D6B7D">
              <w:rPr>
                <w:noProof/>
                <w:webHidden/>
              </w:rPr>
              <w:fldChar w:fldCharType="begin"/>
            </w:r>
            <w:r w:rsidR="002D6B7D">
              <w:rPr>
                <w:noProof/>
                <w:webHidden/>
              </w:rPr>
              <w:instrText xml:space="preserve"> PAGEREF _Toc155604957 \h </w:instrText>
            </w:r>
            <w:r w:rsidR="002D6B7D">
              <w:rPr>
                <w:noProof/>
                <w:webHidden/>
              </w:rPr>
            </w:r>
            <w:r w:rsidR="002D6B7D">
              <w:rPr>
                <w:noProof/>
                <w:webHidden/>
              </w:rPr>
              <w:fldChar w:fldCharType="separate"/>
            </w:r>
            <w:r w:rsidR="002D6B7D">
              <w:rPr>
                <w:noProof/>
                <w:webHidden/>
              </w:rPr>
              <w:t>3</w:t>
            </w:r>
            <w:r w:rsidR="002D6B7D">
              <w:rPr>
                <w:noProof/>
                <w:webHidden/>
              </w:rPr>
              <w:fldChar w:fldCharType="end"/>
            </w:r>
          </w:hyperlink>
        </w:p>
        <w:p w14:paraId="61379262" w14:textId="7ED72B98"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58" w:history="1">
            <w:r w:rsidR="002D6B7D" w:rsidRPr="0005426A">
              <w:rPr>
                <w:rStyle w:val="Hyperlink"/>
                <w:noProof/>
                <w:lang w:val="en-US"/>
              </w:rPr>
              <w:t>1.4</w:t>
            </w:r>
            <w:r w:rsidR="002D6B7D">
              <w:rPr>
                <w:rFonts w:eastAsiaTheme="minorEastAsia"/>
                <w:noProof/>
                <w:kern w:val="2"/>
                <w:lang w:eastAsia="en-CA"/>
                <w14:ligatures w14:val="standardContextual"/>
              </w:rPr>
              <w:tab/>
            </w:r>
            <w:r w:rsidR="002D6B7D" w:rsidRPr="0005426A">
              <w:rPr>
                <w:rStyle w:val="Hyperlink"/>
                <w:noProof/>
                <w:lang w:val="en-US"/>
              </w:rPr>
              <w:t>Relevance</w:t>
            </w:r>
            <w:r w:rsidR="002D6B7D">
              <w:rPr>
                <w:noProof/>
                <w:webHidden/>
              </w:rPr>
              <w:tab/>
            </w:r>
            <w:r w:rsidR="002D6B7D">
              <w:rPr>
                <w:noProof/>
                <w:webHidden/>
              </w:rPr>
              <w:fldChar w:fldCharType="begin"/>
            </w:r>
            <w:r w:rsidR="002D6B7D">
              <w:rPr>
                <w:noProof/>
                <w:webHidden/>
              </w:rPr>
              <w:instrText xml:space="preserve"> PAGEREF _Toc155604958 \h </w:instrText>
            </w:r>
            <w:r w:rsidR="002D6B7D">
              <w:rPr>
                <w:noProof/>
                <w:webHidden/>
              </w:rPr>
            </w:r>
            <w:r w:rsidR="002D6B7D">
              <w:rPr>
                <w:noProof/>
                <w:webHidden/>
              </w:rPr>
              <w:fldChar w:fldCharType="separate"/>
            </w:r>
            <w:r w:rsidR="002D6B7D">
              <w:rPr>
                <w:noProof/>
                <w:webHidden/>
              </w:rPr>
              <w:t>3</w:t>
            </w:r>
            <w:r w:rsidR="002D6B7D">
              <w:rPr>
                <w:noProof/>
                <w:webHidden/>
              </w:rPr>
              <w:fldChar w:fldCharType="end"/>
            </w:r>
          </w:hyperlink>
        </w:p>
        <w:p w14:paraId="2BF7A98C" w14:textId="6FC8E501" w:rsidR="002D6B7D" w:rsidRDefault="00000000">
          <w:pPr>
            <w:pStyle w:val="TOC1"/>
            <w:tabs>
              <w:tab w:val="left" w:pos="440"/>
              <w:tab w:val="right" w:leader="dot" w:pos="10790"/>
            </w:tabs>
            <w:rPr>
              <w:rFonts w:eastAsiaTheme="minorEastAsia"/>
              <w:noProof/>
              <w:kern w:val="2"/>
              <w:lang w:eastAsia="en-CA"/>
              <w14:ligatures w14:val="standardContextual"/>
            </w:rPr>
          </w:pPr>
          <w:hyperlink w:anchor="_Toc155604959" w:history="1">
            <w:r w:rsidR="002D6B7D" w:rsidRPr="0005426A">
              <w:rPr>
                <w:rStyle w:val="Hyperlink"/>
                <w:noProof/>
                <w:lang w:val="en-US"/>
              </w:rPr>
              <w:t>2</w:t>
            </w:r>
            <w:r w:rsidR="002D6B7D">
              <w:rPr>
                <w:rFonts w:eastAsiaTheme="minorEastAsia"/>
                <w:noProof/>
                <w:kern w:val="2"/>
                <w:lang w:eastAsia="en-CA"/>
                <w14:ligatures w14:val="standardContextual"/>
              </w:rPr>
              <w:tab/>
            </w:r>
            <w:r w:rsidR="002D6B7D" w:rsidRPr="0005426A">
              <w:rPr>
                <w:rStyle w:val="Hyperlink"/>
                <w:noProof/>
                <w:lang w:val="en-US"/>
              </w:rPr>
              <w:t>Analysis plan overview</w:t>
            </w:r>
            <w:r w:rsidR="002D6B7D">
              <w:rPr>
                <w:noProof/>
                <w:webHidden/>
              </w:rPr>
              <w:tab/>
            </w:r>
            <w:r w:rsidR="002D6B7D">
              <w:rPr>
                <w:noProof/>
                <w:webHidden/>
              </w:rPr>
              <w:fldChar w:fldCharType="begin"/>
            </w:r>
            <w:r w:rsidR="002D6B7D">
              <w:rPr>
                <w:noProof/>
                <w:webHidden/>
              </w:rPr>
              <w:instrText xml:space="preserve"> PAGEREF _Toc155604959 \h </w:instrText>
            </w:r>
            <w:r w:rsidR="002D6B7D">
              <w:rPr>
                <w:noProof/>
                <w:webHidden/>
              </w:rPr>
            </w:r>
            <w:r w:rsidR="002D6B7D">
              <w:rPr>
                <w:noProof/>
                <w:webHidden/>
              </w:rPr>
              <w:fldChar w:fldCharType="separate"/>
            </w:r>
            <w:r w:rsidR="002D6B7D">
              <w:rPr>
                <w:noProof/>
                <w:webHidden/>
              </w:rPr>
              <w:t>4</w:t>
            </w:r>
            <w:r w:rsidR="002D6B7D">
              <w:rPr>
                <w:noProof/>
                <w:webHidden/>
              </w:rPr>
              <w:fldChar w:fldCharType="end"/>
            </w:r>
          </w:hyperlink>
        </w:p>
        <w:p w14:paraId="57302192" w14:textId="2AF4BCE9"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60" w:history="1">
            <w:r w:rsidR="002D6B7D" w:rsidRPr="0005426A">
              <w:rPr>
                <w:rStyle w:val="Hyperlink"/>
                <w:noProof/>
                <w:lang w:val="en-US"/>
              </w:rPr>
              <w:t>2.1</w:t>
            </w:r>
            <w:r w:rsidR="002D6B7D">
              <w:rPr>
                <w:rFonts w:eastAsiaTheme="minorEastAsia"/>
                <w:noProof/>
                <w:kern w:val="2"/>
                <w:lang w:eastAsia="en-CA"/>
                <w14:ligatures w14:val="standardContextual"/>
              </w:rPr>
              <w:tab/>
            </w:r>
            <w:r w:rsidR="002D6B7D" w:rsidRPr="0005426A">
              <w:rPr>
                <w:rStyle w:val="Hyperlink"/>
                <w:noProof/>
                <w:lang w:val="en-US"/>
              </w:rPr>
              <w:t>Pre-registration</w:t>
            </w:r>
            <w:r w:rsidR="002D6B7D">
              <w:rPr>
                <w:noProof/>
                <w:webHidden/>
              </w:rPr>
              <w:tab/>
            </w:r>
            <w:r w:rsidR="002D6B7D">
              <w:rPr>
                <w:noProof/>
                <w:webHidden/>
              </w:rPr>
              <w:fldChar w:fldCharType="begin"/>
            </w:r>
            <w:r w:rsidR="002D6B7D">
              <w:rPr>
                <w:noProof/>
                <w:webHidden/>
              </w:rPr>
              <w:instrText xml:space="preserve"> PAGEREF _Toc155604960 \h </w:instrText>
            </w:r>
            <w:r w:rsidR="002D6B7D">
              <w:rPr>
                <w:noProof/>
                <w:webHidden/>
              </w:rPr>
            </w:r>
            <w:r w:rsidR="002D6B7D">
              <w:rPr>
                <w:noProof/>
                <w:webHidden/>
              </w:rPr>
              <w:fldChar w:fldCharType="separate"/>
            </w:r>
            <w:r w:rsidR="002D6B7D">
              <w:rPr>
                <w:noProof/>
                <w:webHidden/>
              </w:rPr>
              <w:t>4</w:t>
            </w:r>
            <w:r w:rsidR="002D6B7D">
              <w:rPr>
                <w:noProof/>
                <w:webHidden/>
              </w:rPr>
              <w:fldChar w:fldCharType="end"/>
            </w:r>
          </w:hyperlink>
        </w:p>
        <w:p w14:paraId="6C84C357" w14:textId="717DF0BE" w:rsidR="002D6B7D" w:rsidRDefault="00000000">
          <w:pPr>
            <w:pStyle w:val="TOC1"/>
            <w:tabs>
              <w:tab w:val="left" w:pos="440"/>
              <w:tab w:val="right" w:leader="dot" w:pos="10790"/>
            </w:tabs>
            <w:rPr>
              <w:rFonts w:eastAsiaTheme="minorEastAsia"/>
              <w:noProof/>
              <w:kern w:val="2"/>
              <w:lang w:eastAsia="en-CA"/>
              <w14:ligatures w14:val="standardContextual"/>
            </w:rPr>
          </w:pPr>
          <w:hyperlink w:anchor="_Toc155604961" w:history="1">
            <w:r w:rsidR="002D6B7D" w:rsidRPr="0005426A">
              <w:rPr>
                <w:rStyle w:val="Hyperlink"/>
                <w:noProof/>
                <w:lang w:val="en-US"/>
              </w:rPr>
              <w:t>3</w:t>
            </w:r>
            <w:r w:rsidR="002D6B7D">
              <w:rPr>
                <w:rFonts w:eastAsiaTheme="minorEastAsia"/>
                <w:noProof/>
                <w:kern w:val="2"/>
                <w:lang w:eastAsia="en-CA"/>
                <w14:ligatures w14:val="standardContextual"/>
              </w:rPr>
              <w:tab/>
            </w:r>
            <w:r w:rsidR="002D6B7D" w:rsidRPr="0005426A">
              <w:rPr>
                <w:rStyle w:val="Hyperlink"/>
                <w:noProof/>
                <w:lang w:val="en-US"/>
              </w:rPr>
              <w:t>Data</w:t>
            </w:r>
            <w:r w:rsidR="002D6B7D">
              <w:rPr>
                <w:noProof/>
                <w:webHidden/>
              </w:rPr>
              <w:tab/>
            </w:r>
            <w:r w:rsidR="002D6B7D">
              <w:rPr>
                <w:noProof/>
                <w:webHidden/>
              </w:rPr>
              <w:fldChar w:fldCharType="begin"/>
            </w:r>
            <w:r w:rsidR="002D6B7D">
              <w:rPr>
                <w:noProof/>
                <w:webHidden/>
              </w:rPr>
              <w:instrText xml:space="preserve"> PAGEREF _Toc155604961 \h </w:instrText>
            </w:r>
            <w:r w:rsidR="002D6B7D">
              <w:rPr>
                <w:noProof/>
                <w:webHidden/>
              </w:rPr>
            </w:r>
            <w:r w:rsidR="002D6B7D">
              <w:rPr>
                <w:noProof/>
                <w:webHidden/>
              </w:rPr>
              <w:fldChar w:fldCharType="separate"/>
            </w:r>
            <w:r w:rsidR="002D6B7D">
              <w:rPr>
                <w:noProof/>
                <w:webHidden/>
              </w:rPr>
              <w:t>4</w:t>
            </w:r>
            <w:r w:rsidR="002D6B7D">
              <w:rPr>
                <w:noProof/>
                <w:webHidden/>
              </w:rPr>
              <w:fldChar w:fldCharType="end"/>
            </w:r>
          </w:hyperlink>
        </w:p>
        <w:p w14:paraId="3C46D0A0" w14:textId="334748C5"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62" w:history="1">
            <w:r w:rsidR="002D6B7D" w:rsidRPr="0005426A">
              <w:rPr>
                <w:rStyle w:val="Hyperlink"/>
                <w:noProof/>
                <w:lang w:val="en-US"/>
              </w:rPr>
              <w:t>3.1</w:t>
            </w:r>
            <w:r w:rsidR="002D6B7D">
              <w:rPr>
                <w:rFonts w:eastAsiaTheme="minorEastAsia"/>
                <w:noProof/>
                <w:kern w:val="2"/>
                <w:lang w:eastAsia="en-CA"/>
                <w14:ligatures w14:val="standardContextual"/>
              </w:rPr>
              <w:tab/>
            </w:r>
            <w:r w:rsidR="002D6B7D" w:rsidRPr="0005426A">
              <w:rPr>
                <w:rStyle w:val="Hyperlink"/>
                <w:noProof/>
                <w:lang w:val="en-US"/>
              </w:rPr>
              <w:t>Survey variables</w:t>
            </w:r>
            <w:r w:rsidR="002D6B7D">
              <w:rPr>
                <w:noProof/>
                <w:webHidden/>
              </w:rPr>
              <w:tab/>
            </w:r>
            <w:r w:rsidR="002D6B7D">
              <w:rPr>
                <w:noProof/>
                <w:webHidden/>
              </w:rPr>
              <w:fldChar w:fldCharType="begin"/>
            </w:r>
            <w:r w:rsidR="002D6B7D">
              <w:rPr>
                <w:noProof/>
                <w:webHidden/>
              </w:rPr>
              <w:instrText xml:space="preserve"> PAGEREF _Toc155604962 \h </w:instrText>
            </w:r>
            <w:r w:rsidR="002D6B7D">
              <w:rPr>
                <w:noProof/>
                <w:webHidden/>
              </w:rPr>
            </w:r>
            <w:r w:rsidR="002D6B7D">
              <w:rPr>
                <w:noProof/>
                <w:webHidden/>
              </w:rPr>
              <w:fldChar w:fldCharType="separate"/>
            </w:r>
            <w:r w:rsidR="002D6B7D">
              <w:rPr>
                <w:noProof/>
                <w:webHidden/>
              </w:rPr>
              <w:t>4</w:t>
            </w:r>
            <w:r w:rsidR="002D6B7D">
              <w:rPr>
                <w:noProof/>
                <w:webHidden/>
              </w:rPr>
              <w:fldChar w:fldCharType="end"/>
            </w:r>
          </w:hyperlink>
        </w:p>
        <w:p w14:paraId="03BE52E2" w14:textId="1AB4BA8D" w:rsidR="002D6B7D" w:rsidRDefault="00000000">
          <w:pPr>
            <w:pStyle w:val="TOC3"/>
            <w:tabs>
              <w:tab w:val="left" w:pos="1320"/>
              <w:tab w:val="right" w:leader="dot" w:pos="10790"/>
            </w:tabs>
            <w:rPr>
              <w:rFonts w:eastAsiaTheme="minorEastAsia"/>
              <w:noProof/>
              <w:kern w:val="2"/>
              <w:lang w:eastAsia="en-CA"/>
              <w14:ligatures w14:val="standardContextual"/>
            </w:rPr>
          </w:pPr>
          <w:hyperlink w:anchor="_Toc155604963" w:history="1">
            <w:r w:rsidR="002D6B7D" w:rsidRPr="0005426A">
              <w:rPr>
                <w:rStyle w:val="Hyperlink"/>
                <w:noProof/>
              </w:rPr>
              <w:t>3.1.1</w:t>
            </w:r>
            <w:r w:rsidR="002D6B7D">
              <w:rPr>
                <w:rFonts w:eastAsiaTheme="minorEastAsia"/>
                <w:noProof/>
                <w:kern w:val="2"/>
                <w:lang w:eastAsia="en-CA"/>
                <w14:ligatures w14:val="standardContextual"/>
              </w:rPr>
              <w:tab/>
            </w:r>
            <w:r w:rsidR="002D6B7D" w:rsidRPr="0005426A">
              <w:rPr>
                <w:rStyle w:val="Hyperlink"/>
                <w:noProof/>
              </w:rPr>
              <w:t>Table 1: Survey variables</w:t>
            </w:r>
            <w:r w:rsidR="002D6B7D">
              <w:rPr>
                <w:noProof/>
                <w:webHidden/>
              </w:rPr>
              <w:tab/>
            </w:r>
            <w:r w:rsidR="002D6B7D">
              <w:rPr>
                <w:noProof/>
                <w:webHidden/>
              </w:rPr>
              <w:fldChar w:fldCharType="begin"/>
            </w:r>
            <w:r w:rsidR="002D6B7D">
              <w:rPr>
                <w:noProof/>
                <w:webHidden/>
              </w:rPr>
              <w:instrText xml:space="preserve"> PAGEREF _Toc155604963 \h </w:instrText>
            </w:r>
            <w:r w:rsidR="002D6B7D">
              <w:rPr>
                <w:noProof/>
                <w:webHidden/>
              </w:rPr>
            </w:r>
            <w:r w:rsidR="002D6B7D">
              <w:rPr>
                <w:noProof/>
                <w:webHidden/>
              </w:rPr>
              <w:fldChar w:fldCharType="separate"/>
            </w:r>
            <w:r w:rsidR="002D6B7D">
              <w:rPr>
                <w:noProof/>
                <w:webHidden/>
              </w:rPr>
              <w:t>5</w:t>
            </w:r>
            <w:r w:rsidR="002D6B7D">
              <w:rPr>
                <w:noProof/>
                <w:webHidden/>
              </w:rPr>
              <w:fldChar w:fldCharType="end"/>
            </w:r>
          </w:hyperlink>
        </w:p>
        <w:p w14:paraId="377E69E4" w14:textId="4E29C28A"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64" w:history="1">
            <w:r w:rsidR="002D6B7D" w:rsidRPr="0005426A">
              <w:rPr>
                <w:rStyle w:val="Hyperlink"/>
                <w:noProof/>
                <w:lang w:val="en-US"/>
              </w:rPr>
              <w:t>3.2</w:t>
            </w:r>
            <w:r w:rsidR="002D6B7D">
              <w:rPr>
                <w:rFonts w:eastAsiaTheme="minorEastAsia"/>
                <w:noProof/>
                <w:kern w:val="2"/>
                <w:lang w:eastAsia="en-CA"/>
                <w14:ligatures w14:val="standardContextual"/>
              </w:rPr>
              <w:tab/>
            </w:r>
            <w:r w:rsidR="002D6B7D" w:rsidRPr="0005426A">
              <w:rPr>
                <w:rStyle w:val="Hyperlink"/>
                <w:noProof/>
                <w:lang w:val="en-US"/>
              </w:rPr>
              <w:t>Questionnaire formatting and composition</w:t>
            </w:r>
            <w:r w:rsidR="002D6B7D">
              <w:rPr>
                <w:noProof/>
                <w:webHidden/>
              </w:rPr>
              <w:tab/>
            </w:r>
            <w:r w:rsidR="002D6B7D">
              <w:rPr>
                <w:noProof/>
                <w:webHidden/>
              </w:rPr>
              <w:fldChar w:fldCharType="begin"/>
            </w:r>
            <w:r w:rsidR="002D6B7D">
              <w:rPr>
                <w:noProof/>
                <w:webHidden/>
              </w:rPr>
              <w:instrText xml:space="preserve"> PAGEREF _Toc155604964 \h </w:instrText>
            </w:r>
            <w:r w:rsidR="002D6B7D">
              <w:rPr>
                <w:noProof/>
                <w:webHidden/>
              </w:rPr>
            </w:r>
            <w:r w:rsidR="002D6B7D">
              <w:rPr>
                <w:noProof/>
                <w:webHidden/>
              </w:rPr>
              <w:fldChar w:fldCharType="separate"/>
            </w:r>
            <w:r w:rsidR="002D6B7D">
              <w:rPr>
                <w:noProof/>
                <w:webHidden/>
              </w:rPr>
              <w:t>5</w:t>
            </w:r>
            <w:r w:rsidR="002D6B7D">
              <w:rPr>
                <w:noProof/>
                <w:webHidden/>
              </w:rPr>
              <w:fldChar w:fldCharType="end"/>
            </w:r>
          </w:hyperlink>
        </w:p>
        <w:p w14:paraId="07B115BD" w14:textId="3E4F95E3" w:rsidR="002D6B7D" w:rsidRDefault="00000000">
          <w:pPr>
            <w:pStyle w:val="TOC1"/>
            <w:tabs>
              <w:tab w:val="left" w:pos="440"/>
              <w:tab w:val="right" w:leader="dot" w:pos="10790"/>
            </w:tabs>
            <w:rPr>
              <w:rFonts w:eastAsiaTheme="minorEastAsia"/>
              <w:noProof/>
              <w:kern w:val="2"/>
              <w:lang w:eastAsia="en-CA"/>
              <w14:ligatures w14:val="standardContextual"/>
            </w:rPr>
          </w:pPr>
          <w:hyperlink w:anchor="_Toc155604965" w:history="1">
            <w:r w:rsidR="002D6B7D" w:rsidRPr="0005426A">
              <w:rPr>
                <w:rStyle w:val="Hyperlink"/>
                <w:noProof/>
                <w:lang w:val="en-US"/>
              </w:rPr>
              <w:t>4</w:t>
            </w:r>
            <w:r w:rsidR="002D6B7D">
              <w:rPr>
                <w:rFonts w:eastAsiaTheme="minorEastAsia"/>
                <w:noProof/>
                <w:kern w:val="2"/>
                <w:lang w:eastAsia="en-CA"/>
                <w14:ligatures w14:val="standardContextual"/>
              </w:rPr>
              <w:tab/>
            </w:r>
            <w:r w:rsidR="002D6B7D" w:rsidRPr="0005426A">
              <w:rPr>
                <w:rStyle w:val="Hyperlink"/>
                <w:noProof/>
                <w:lang w:val="en-US"/>
              </w:rPr>
              <w:t>Descriptive analyses</w:t>
            </w:r>
            <w:r w:rsidR="002D6B7D">
              <w:rPr>
                <w:noProof/>
                <w:webHidden/>
              </w:rPr>
              <w:tab/>
            </w:r>
            <w:r w:rsidR="002D6B7D">
              <w:rPr>
                <w:noProof/>
                <w:webHidden/>
              </w:rPr>
              <w:fldChar w:fldCharType="begin"/>
            </w:r>
            <w:r w:rsidR="002D6B7D">
              <w:rPr>
                <w:noProof/>
                <w:webHidden/>
              </w:rPr>
              <w:instrText xml:space="preserve"> PAGEREF _Toc155604965 \h </w:instrText>
            </w:r>
            <w:r w:rsidR="002D6B7D">
              <w:rPr>
                <w:noProof/>
                <w:webHidden/>
              </w:rPr>
            </w:r>
            <w:r w:rsidR="002D6B7D">
              <w:rPr>
                <w:noProof/>
                <w:webHidden/>
              </w:rPr>
              <w:fldChar w:fldCharType="separate"/>
            </w:r>
            <w:r w:rsidR="002D6B7D">
              <w:rPr>
                <w:noProof/>
                <w:webHidden/>
              </w:rPr>
              <w:t>6</w:t>
            </w:r>
            <w:r w:rsidR="002D6B7D">
              <w:rPr>
                <w:noProof/>
                <w:webHidden/>
              </w:rPr>
              <w:fldChar w:fldCharType="end"/>
            </w:r>
          </w:hyperlink>
        </w:p>
        <w:p w14:paraId="2F9BB932" w14:textId="72AE2F90"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66" w:history="1">
            <w:r w:rsidR="002D6B7D" w:rsidRPr="0005426A">
              <w:rPr>
                <w:rStyle w:val="Hyperlink"/>
                <w:noProof/>
                <w:lang w:val="en-US"/>
              </w:rPr>
              <w:t>4.1</w:t>
            </w:r>
            <w:r w:rsidR="002D6B7D">
              <w:rPr>
                <w:rFonts w:eastAsiaTheme="minorEastAsia"/>
                <w:noProof/>
                <w:kern w:val="2"/>
                <w:lang w:eastAsia="en-CA"/>
                <w14:ligatures w14:val="standardContextual"/>
              </w:rPr>
              <w:tab/>
            </w:r>
            <w:r w:rsidR="002D6B7D" w:rsidRPr="0005426A">
              <w:rPr>
                <w:rStyle w:val="Hyperlink"/>
                <w:noProof/>
                <w:lang w:val="en-US"/>
              </w:rPr>
              <w:t>Recruitment approach</w:t>
            </w:r>
            <w:r w:rsidR="002D6B7D">
              <w:rPr>
                <w:noProof/>
                <w:webHidden/>
              </w:rPr>
              <w:tab/>
            </w:r>
            <w:r w:rsidR="002D6B7D">
              <w:rPr>
                <w:noProof/>
                <w:webHidden/>
              </w:rPr>
              <w:fldChar w:fldCharType="begin"/>
            </w:r>
            <w:r w:rsidR="002D6B7D">
              <w:rPr>
                <w:noProof/>
                <w:webHidden/>
              </w:rPr>
              <w:instrText xml:space="preserve"> PAGEREF _Toc155604966 \h </w:instrText>
            </w:r>
            <w:r w:rsidR="002D6B7D">
              <w:rPr>
                <w:noProof/>
                <w:webHidden/>
              </w:rPr>
            </w:r>
            <w:r w:rsidR="002D6B7D">
              <w:rPr>
                <w:noProof/>
                <w:webHidden/>
              </w:rPr>
              <w:fldChar w:fldCharType="separate"/>
            </w:r>
            <w:r w:rsidR="002D6B7D">
              <w:rPr>
                <w:noProof/>
                <w:webHidden/>
              </w:rPr>
              <w:t>6</w:t>
            </w:r>
            <w:r w:rsidR="002D6B7D">
              <w:rPr>
                <w:noProof/>
                <w:webHidden/>
              </w:rPr>
              <w:fldChar w:fldCharType="end"/>
            </w:r>
          </w:hyperlink>
        </w:p>
        <w:p w14:paraId="041C7C39" w14:textId="524C0C9B"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67" w:history="1">
            <w:r w:rsidR="002D6B7D" w:rsidRPr="0005426A">
              <w:rPr>
                <w:rStyle w:val="Hyperlink"/>
                <w:noProof/>
                <w:lang w:val="en-US"/>
              </w:rPr>
              <w:t>4.2</w:t>
            </w:r>
            <w:r w:rsidR="002D6B7D">
              <w:rPr>
                <w:rFonts w:eastAsiaTheme="minorEastAsia"/>
                <w:noProof/>
                <w:kern w:val="2"/>
                <w:lang w:eastAsia="en-CA"/>
                <w14:ligatures w14:val="standardContextual"/>
              </w:rPr>
              <w:tab/>
            </w:r>
            <w:r w:rsidR="002D6B7D" w:rsidRPr="0005426A">
              <w:rPr>
                <w:rStyle w:val="Hyperlink"/>
                <w:noProof/>
                <w:lang w:val="en-US"/>
              </w:rPr>
              <w:t>Respondent characteristics</w:t>
            </w:r>
            <w:r w:rsidR="002D6B7D">
              <w:rPr>
                <w:noProof/>
                <w:webHidden/>
              </w:rPr>
              <w:tab/>
            </w:r>
            <w:r w:rsidR="002D6B7D">
              <w:rPr>
                <w:noProof/>
                <w:webHidden/>
              </w:rPr>
              <w:fldChar w:fldCharType="begin"/>
            </w:r>
            <w:r w:rsidR="002D6B7D">
              <w:rPr>
                <w:noProof/>
                <w:webHidden/>
              </w:rPr>
              <w:instrText xml:space="preserve"> PAGEREF _Toc155604967 \h </w:instrText>
            </w:r>
            <w:r w:rsidR="002D6B7D">
              <w:rPr>
                <w:noProof/>
                <w:webHidden/>
              </w:rPr>
            </w:r>
            <w:r w:rsidR="002D6B7D">
              <w:rPr>
                <w:noProof/>
                <w:webHidden/>
              </w:rPr>
              <w:fldChar w:fldCharType="separate"/>
            </w:r>
            <w:r w:rsidR="002D6B7D">
              <w:rPr>
                <w:noProof/>
                <w:webHidden/>
              </w:rPr>
              <w:t>7</w:t>
            </w:r>
            <w:r w:rsidR="002D6B7D">
              <w:rPr>
                <w:noProof/>
                <w:webHidden/>
              </w:rPr>
              <w:fldChar w:fldCharType="end"/>
            </w:r>
          </w:hyperlink>
        </w:p>
        <w:p w14:paraId="53D64E01" w14:textId="0AC005C8"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68" w:history="1">
            <w:r w:rsidR="002D6B7D" w:rsidRPr="0005426A">
              <w:rPr>
                <w:rStyle w:val="Hyperlink"/>
                <w:noProof/>
                <w:lang w:val="en-US"/>
              </w:rPr>
              <w:t>4.3</w:t>
            </w:r>
            <w:r w:rsidR="002D6B7D">
              <w:rPr>
                <w:rFonts w:eastAsiaTheme="minorEastAsia"/>
                <w:noProof/>
                <w:kern w:val="2"/>
                <w:lang w:eastAsia="en-CA"/>
                <w14:ligatures w14:val="standardContextual"/>
              </w:rPr>
              <w:tab/>
            </w:r>
            <w:r w:rsidR="002D6B7D" w:rsidRPr="0005426A">
              <w:rPr>
                <w:rStyle w:val="Hyperlink"/>
                <w:noProof/>
                <w:lang w:val="en-US"/>
              </w:rPr>
              <w:t>Response characteristics</w:t>
            </w:r>
            <w:r w:rsidR="002D6B7D">
              <w:rPr>
                <w:noProof/>
                <w:webHidden/>
              </w:rPr>
              <w:tab/>
            </w:r>
            <w:r w:rsidR="002D6B7D">
              <w:rPr>
                <w:noProof/>
                <w:webHidden/>
              </w:rPr>
              <w:fldChar w:fldCharType="begin"/>
            </w:r>
            <w:r w:rsidR="002D6B7D">
              <w:rPr>
                <w:noProof/>
                <w:webHidden/>
              </w:rPr>
              <w:instrText xml:space="preserve"> PAGEREF _Toc155604968 \h </w:instrText>
            </w:r>
            <w:r w:rsidR="002D6B7D">
              <w:rPr>
                <w:noProof/>
                <w:webHidden/>
              </w:rPr>
            </w:r>
            <w:r w:rsidR="002D6B7D">
              <w:rPr>
                <w:noProof/>
                <w:webHidden/>
              </w:rPr>
              <w:fldChar w:fldCharType="separate"/>
            </w:r>
            <w:r w:rsidR="002D6B7D">
              <w:rPr>
                <w:noProof/>
                <w:webHidden/>
              </w:rPr>
              <w:t>7</w:t>
            </w:r>
            <w:r w:rsidR="002D6B7D">
              <w:rPr>
                <w:noProof/>
                <w:webHidden/>
              </w:rPr>
              <w:fldChar w:fldCharType="end"/>
            </w:r>
          </w:hyperlink>
        </w:p>
        <w:p w14:paraId="5F7B5826" w14:textId="2B81D2D4"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69" w:history="1">
            <w:r w:rsidR="002D6B7D" w:rsidRPr="0005426A">
              <w:rPr>
                <w:rStyle w:val="Hyperlink"/>
                <w:noProof/>
                <w:lang w:val="en-US"/>
              </w:rPr>
              <w:t>4.4</w:t>
            </w:r>
            <w:r w:rsidR="002D6B7D">
              <w:rPr>
                <w:rFonts w:eastAsiaTheme="minorEastAsia"/>
                <w:noProof/>
                <w:kern w:val="2"/>
                <w:lang w:eastAsia="en-CA"/>
                <w14:ligatures w14:val="standardContextual"/>
              </w:rPr>
              <w:tab/>
            </w:r>
            <w:r w:rsidR="002D6B7D" w:rsidRPr="0005426A">
              <w:rPr>
                <w:rStyle w:val="Hyperlink"/>
                <w:noProof/>
                <w:lang w:val="en-US"/>
              </w:rPr>
              <w:t>Table 1</w:t>
            </w:r>
            <w:r w:rsidR="002D6B7D">
              <w:rPr>
                <w:noProof/>
                <w:webHidden/>
              </w:rPr>
              <w:tab/>
            </w:r>
            <w:r w:rsidR="002D6B7D">
              <w:rPr>
                <w:noProof/>
                <w:webHidden/>
              </w:rPr>
              <w:fldChar w:fldCharType="begin"/>
            </w:r>
            <w:r w:rsidR="002D6B7D">
              <w:rPr>
                <w:noProof/>
                <w:webHidden/>
              </w:rPr>
              <w:instrText xml:space="preserve"> PAGEREF _Toc155604969 \h </w:instrText>
            </w:r>
            <w:r w:rsidR="002D6B7D">
              <w:rPr>
                <w:noProof/>
                <w:webHidden/>
              </w:rPr>
            </w:r>
            <w:r w:rsidR="002D6B7D">
              <w:rPr>
                <w:noProof/>
                <w:webHidden/>
              </w:rPr>
              <w:fldChar w:fldCharType="separate"/>
            </w:r>
            <w:r w:rsidR="002D6B7D">
              <w:rPr>
                <w:noProof/>
                <w:webHidden/>
              </w:rPr>
              <w:t>7</w:t>
            </w:r>
            <w:r w:rsidR="002D6B7D">
              <w:rPr>
                <w:noProof/>
                <w:webHidden/>
              </w:rPr>
              <w:fldChar w:fldCharType="end"/>
            </w:r>
          </w:hyperlink>
        </w:p>
        <w:p w14:paraId="19F19734" w14:textId="6A7D201A" w:rsidR="002D6B7D" w:rsidRDefault="00000000">
          <w:pPr>
            <w:pStyle w:val="TOC1"/>
            <w:tabs>
              <w:tab w:val="left" w:pos="440"/>
              <w:tab w:val="right" w:leader="dot" w:pos="10790"/>
            </w:tabs>
            <w:rPr>
              <w:rFonts w:eastAsiaTheme="minorEastAsia"/>
              <w:noProof/>
              <w:kern w:val="2"/>
              <w:lang w:eastAsia="en-CA"/>
              <w14:ligatures w14:val="standardContextual"/>
            </w:rPr>
          </w:pPr>
          <w:hyperlink w:anchor="_Toc155604970" w:history="1">
            <w:r w:rsidR="002D6B7D" w:rsidRPr="0005426A">
              <w:rPr>
                <w:rStyle w:val="Hyperlink"/>
                <w:noProof/>
                <w:lang w:val="en-US"/>
              </w:rPr>
              <w:t>5</w:t>
            </w:r>
            <w:r w:rsidR="002D6B7D">
              <w:rPr>
                <w:rFonts w:eastAsiaTheme="minorEastAsia"/>
                <w:noProof/>
                <w:kern w:val="2"/>
                <w:lang w:eastAsia="en-CA"/>
                <w14:ligatures w14:val="standardContextual"/>
              </w:rPr>
              <w:tab/>
            </w:r>
            <w:r w:rsidR="002D6B7D" w:rsidRPr="0005426A">
              <w:rPr>
                <w:rStyle w:val="Hyperlink"/>
                <w:noProof/>
                <w:lang w:val="en-US"/>
              </w:rPr>
              <w:t>Primary analysis: Bayesian multilevel proportional odds model</w:t>
            </w:r>
            <w:r w:rsidR="002D6B7D">
              <w:rPr>
                <w:noProof/>
                <w:webHidden/>
              </w:rPr>
              <w:tab/>
            </w:r>
            <w:r w:rsidR="002D6B7D">
              <w:rPr>
                <w:noProof/>
                <w:webHidden/>
              </w:rPr>
              <w:fldChar w:fldCharType="begin"/>
            </w:r>
            <w:r w:rsidR="002D6B7D">
              <w:rPr>
                <w:noProof/>
                <w:webHidden/>
              </w:rPr>
              <w:instrText xml:space="preserve"> PAGEREF _Toc155604970 \h </w:instrText>
            </w:r>
            <w:r w:rsidR="002D6B7D">
              <w:rPr>
                <w:noProof/>
                <w:webHidden/>
              </w:rPr>
            </w:r>
            <w:r w:rsidR="002D6B7D">
              <w:rPr>
                <w:noProof/>
                <w:webHidden/>
              </w:rPr>
              <w:fldChar w:fldCharType="separate"/>
            </w:r>
            <w:r w:rsidR="002D6B7D">
              <w:rPr>
                <w:noProof/>
                <w:webHidden/>
              </w:rPr>
              <w:t>7</w:t>
            </w:r>
            <w:r w:rsidR="002D6B7D">
              <w:rPr>
                <w:noProof/>
                <w:webHidden/>
              </w:rPr>
              <w:fldChar w:fldCharType="end"/>
            </w:r>
          </w:hyperlink>
        </w:p>
        <w:p w14:paraId="644260DB" w14:textId="50103E92"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71" w:history="1">
            <w:r w:rsidR="002D6B7D" w:rsidRPr="0005426A">
              <w:rPr>
                <w:rStyle w:val="Hyperlink"/>
                <w:noProof/>
                <w:lang w:val="en-US"/>
              </w:rPr>
              <w:t>5.1</w:t>
            </w:r>
            <w:r w:rsidR="002D6B7D">
              <w:rPr>
                <w:rFonts w:eastAsiaTheme="minorEastAsia"/>
                <w:noProof/>
                <w:kern w:val="2"/>
                <w:lang w:eastAsia="en-CA"/>
                <w14:ligatures w14:val="standardContextual"/>
              </w:rPr>
              <w:tab/>
            </w:r>
            <w:r w:rsidR="002D6B7D" w:rsidRPr="0005426A">
              <w:rPr>
                <w:rStyle w:val="Hyperlink"/>
                <w:noProof/>
                <w:lang w:val="en-US"/>
              </w:rPr>
              <w:t>Data processing</w:t>
            </w:r>
            <w:r w:rsidR="002D6B7D">
              <w:rPr>
                <w:noProof/>
                <w:webHidden/>
              </w:rPr>
              <w:tab/>
            </w:r>
            <w:r w:rsidR="002D6B7D">
              <w:rPr>
                <w:noProof/>
                <w:webHidden/>
              </w:rPr>
              <w:fldChar w:fldCharType="begin"/>
            </w:r>
            <w:r w:rsidR="002D6B7D">
              <w:rPr>
                <w:noProof/>
                <w:webHidden/>
              </w:rPr>
              <w:instrText xml:space="preserve"> PAGEREF _Toc155604971 \h </w:instrText>
            </w:r>
            <w:r w:rsidR="002D6B7D">
              <w:rPr>
                <w:noProof/>
                <w:webHidden/>
              </w:rPr>
            </w:r>
            <w:r w:rsidR="002D6B7D">
              <w:rPr>
                <w:noProof/>
                <w:webHidden/>
              </w:rPr>
              <w:fldChar w:fldCharType="separate"/>
            </w:r>
            <w:r w:rsidR="002D6B7D">
              <w:rPr>
                <w:noProof/>
                <w:webHidden/>
              </w:rPr>
              <w:t>8</w:t>
            </w:r>
            <w:r w:rsidR="002D6B7D">
              <w:rPr>
                <w:noProof/>
                <w:webHidden/>
              </w:rPr>
              <w:fldChar w:fldCharType="end"/>
            </w:r>
          </w:hyperlink>
        </w:p>
        <w:p w14:paraId="618AAFE3" w14:textId="7FB08347"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72" w:history="1">
            <w:r w:rsidR="002D6B7D" w:rsidRPr="0005426A">
              <w:rPr>
                <w:rStyle w:val="Hyperlink"/>
                <w:noProof/>
                <w:lang w:val="en-US"/>
              </w:rPr>
              <w:t>5.2</w:t>
            </w:r>
            <w:r w:rsidR="002D6B7D">
              <w:rPr>
                <w:rFonts w:eastAsiaTheme="minorEastAsia"/>
                <w:noProof/>
                <w:kern w:val="2"/>
                <w:lang w:eastAsia="en-CA"/>
                <w14:ligatures w14:val="standardContextual"/>
              </w:rPr>
              <w:tab/>
            </w:r>
            <w:r w:rsidR="002D6B7D" w:rsidRPr="0005426A">
              <w:rPr>
                <w:rStyle w:val="Hyperlink"/>
                <w:noProof/>
                <w:lang w:val="en-US"/>
              </w:rPr>
              <w:t>Predictors</w:t>
            </w:r>
            <w:r w:rsidR="002D6B7D">
              <w:rPr>
                <w:noProof/>
                <w:webHidden/>
              </w:rPr>
              <w:tab/>
            </w:r>
            <w:r w:rsidR="002D6B7D">
              <w:rPr>
                <w:noProof/>
                <w:webHidden/>
              </w:rPr>
              <w:fldChar w:fldCharType="begin"/>
            </w:r>
            <w:r w:rsidR="002D6B7D">
              <w:rPr>
                <w:noProof/>
                <w:webHidden/>
              </w:rPr>
              <w:instrText xml:space="preserve"> PAGEREF _Toc155604972 \h </w:instrText>
            </w:r>
            <w:r w:rsidR="002D6B7D">
              <w:rPr>
                <w:noProof/>
                <w:webHidden/>
              </w:rPr>
            </w:r>
            <w:r w:rsidR="002D6B7D">
              <w:rPr>
                <w:noProof/>
                <w:webHidden/>
              </w:rPr>
              <w:fldChar w:fldCharType="separate"/>
            </w:r>
            <w:r w:rsidR="002D6B7D">
              <w:rPr>
                <w:noProof/>
                <w:webHidden/>
              </w:rPr>
              <w:t>9</w:t>
            </w:r>
            <w:r w:rsidR="002D6B7D">
              <w:rPr>
                <w:noProof/>
                <w:webHidden/>
              </w:rPr>
              <w:fldChar w:fldCharType="end"/>
            </w:r>
          </w:hyperlink>
        </w:p>
        <w:p w14:paraId="208A7ABF" w14:textId="3DAF58CA"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73" w:history="1">
            <w:r w:rsidR="002D6B7D" w:rsidRPr="0005426A">
              <w:rPr>
                <w:rStyle w:val="Hyperlink"/>
                <w:noProof/>
                <w:lang w:val="en-US"/>
              </w:rPr>
              <w:t>5.3</w:t>
            </w:r>
            <w:r w:rsidR="002D6B7D">
              <w:rPr>
                <w:rFonts w:eastAsiaTheme="minorEastAsia"/>
                <w:noProof/>
                <w:kern w:val="2"/>
                <w:lang w:eastAsia="en-CA"/>
                <w14:ligatures w14:val="standardContextual"/>
              </w:rPr>
              <w:tab/>
            </w:r>
            <w:r w:rsidR="002D6B7D" w:rsidRPr="0005426A">
              <w:rPr>
                <w:rStyle w:val="Hyperlink"/>
                <w:noProof/>
                <w:lang w:val="en-US"/>
              </w:rPr>
              <w:t>Clustering</w:t>
            </w:r>
            <w:r w:rsidR="002D6B7D">
              <w:rPr>
                <w:noProof/>
                <w:webHidden/>
              </w:rPr>
              <w:tab/>
            </w:r>
            <w:r w:rsidR="002D6B7D">
              <w:rPr>
                <w:noProof/>
                <w:webHidden/>
              </w:rPr>
              <w:fldChar w:fldCharType="begin"/>
            </w:r>
            <w:r w:rsidR="002D6B7D">
              <w:rPr>
                <w:noProof/>
                <w:webHidden/>
              </w:rPr>
              <w:instrText xml:space="preserve"> PAGEREF _Toc155604973 \h </w:instrText>
            </w:r>
            <w:r w:rsidR="002D6B7D">
              <w:rPr>
                <w:noProof/>
                <w:webHidden/>
              </w:rPr>
            </w:r>
            <w:r w:rsidR="002D6B7D">
              <w:rPr>
                <w:noProof/>
                <w:webHidden/>
              </w:rPr>
              <w:fldChar w:fldCharType="separate"/>
            </w:r>
            <w:r w:rsidR="002D6B7D">
              <w:rPr>
                <w:noProof/>
                <w:webHidden/>
              </w:rPr>
              <w:t>9</w:t>
            </w:r>
            <w:r w:rsidR="002D6B7D">
              <w:rPr>
                <w:noProof/>
                <w:webHidden/>
              </w:rPr>
              <w:fldChar w:fldCharType="end"/>
            </w:r>
          </w:hyperlink>
        </w:p>
        <w:p w14:paraId="7B93BEB6" w14:textId="4D7F9A1A"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74" w:history="1">
            <w:r w:rsidR="002D6B7D" w:rsidRPr="0005426A">
              <w:rPr>
                <w:rStyle w:val="Hyperlink"/>
                <w:noProof/>
                <w:lang w:val="en-US"/>
              </w:rPr>
              <w:t>5.4</w:t>
            </w:r>
            <w:r w:rsidR="002D6B7D">
              <w:rPr>
                <w:rFonts w:eastAsiaTheme="minorEastAsia"/>
                <w:noProof/>
                <w:kern w:val="2"/>
                <w:lang w:eastAsia="en-CA"/>
                <w14:ligatures w14:val="standardContextual"/>
              </w:rPr>
              <w:tab/>
            </w:r>
            <w:r w:rsidR="002D6B7D" w:rsidRPr="0005426A">
              <w:rPr>
                <w:rStyle w:val="Hyperlink"/>
                <w:noProof/>
                <w:lang w:val="en-US"/>
              </w:rPr>
              <w:t>Outcome</w:t>
            </w:r>
            <w:r w:rsidR="002D6B7D">
              <w:rPr>
                <w:noProof/>
                <w:webHidden/>
              </w:rPr>
              <w:tab/>
            </w:r>
            <w:r w:rsidR="002D6B7D">
              <w:rPr>
                <w:noProof/>
                <w:webHidden/>
              </w:rPr>
              <w:fldChar w:fldCharType="begin"/>
            </w:r>
            <w:r w:rsidR="002D6B7D">
              <w:rPr>
                <w:noProof/>
                <w:webHidden/>
              </w:rPr>
              <w:instrText xml:space="preserve"> PAGEREF _Toc155604974 \h </w:instrText>
            </w:r>
            <w:r w:rsidR="002D6B7D">
              <w:rPr>
                <w:noProof/>
                <w:webHidden/>
              </w:rPr>
            </w:r>
            <w:r w:rsidR="002D6B7D">
              <w:rPr>
                <w:noProof/>
                <w:webHidden/>
              </w:rPr>
              <w:fldChar w:fldCharType="separate"/>
            </w:r>
            <w:r w:rsidR="002D6B7D">
              <w:rPr>
                <w:noProof/>
                <w:webHidden/>
              </w:rPr>
              <w:t>9</w:t>
            </w:r>
            <w:r w:rsidR="002D6B7D">
              <w:rPr>
                <w:noProof/>
                <w:webHidden/>
              </w:rPr>
              <w:fldChar w:fldCharType="end"/>
            </w:r>
          </w:hyperlink>
        </w:p>
        <w:p w14:paraId="6E083756" w14:textId="2D92D762"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75" w:history="1">
            <w:r w:rsidR="002D6B7D" w:rsidRPr="0005426A">
              <w:rPr>
                <w:rStyle w:val="Hyperlink"/>
                <w:noProof/>
                <w:lang w:val="en-US"/>
              </w:rPr>
              <w:t>5.5</w:t>
            </w:r>
            <w:r w:rsidR="002D6B7D">
              <w:rPr>
                <w:rFonts w:eastAsiaTheme="minorEastAsia"/>
                <w:noProof/>
                <w:kern w:val="2"/>
                <w:lang w:eastAsia="en-CA"/>
                <w14:ligatures w14:val="standardContextual"/>
              </w:rPr>
              <w:tab/>
            </w:r>
            <w:r w:rsidR="002D6B7D" w:rsidRPr="0005426A">
              <w:rPr>
                <w:rStyle w:val="Hyperlink"/>
                <w:noProof/>
                <w:lang w:val="en-US"/>
              </w:rPr>
              <w:t>Prior distributions</w:t>
            </w:r>
            <w:r w:rsidR="002D6B7D">
              <w:rPr>
                <w:noProof/>
                <w:webHidden/>
              </w:rPr>
              <w:tab/>
            </w:r>
            <w:r w:rsidR="002D6B7D">
              <w:rPr>
                <w:noProof/>
                <w:webHidden/>
              </w:rPr>
              <w:fldChar w:fldCharType="begin"/>
            </w:r>
            <w:r w:rsidR="002D6B7D">
              <w:rPr>
                <w:noProof/>
                <w:webHidden/>
              </w:rPr>
              <w:instrText xml:space="preserve"> PAGEREF _Toc155604975 \h </w:instrText>
            </w:r>
            <w:r w:rsidR="002D6B7D">
              <w:rPr>
                <w:noProof/>
                <w:webHidden/>
              </w:rPr>
            </w:r>
            <w:r w:rsidR="002D6B7D">
              <w:rPr>
                <w:noProof/>
                <w:webHidden/>
              </w:rPr>
              <w:fldChar w:fldCharType="separate"/>
            </w:r>
            <w:r w:rsidR="002D6B7D">
              <w:rPr>
                <w:noProof/>
                <w:webHidden/>
              </w:rPr>
              <w:t>9</w:t>
            </w:r>
            <w:r w:rsidR="002D6B7D">
              <w:rPr>
                <w:noProof/>
                <w:webHidden/>
              </w:rPr>
              <w:fldChar w:fldCharType="end"/>
            </w:r>
          </w:hyperlink>
        </w:p>
        <w:p w14:paraId="4C3FDBBF" w14:textId="771E318B"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76" w:history="1">
            <w:r w:rsidR="002D6B7D" w:rsidRPr="0005426A">
              <w:rPr>
                <w:rStyle w:val="Hyperlink"/>
                <w:noProof/>
                <w:lang w:val="en-US"/>
              </w:rPr>
              <w:t>5.6</w:t>
            </w:r>
            <w:r w:rsidR="002D6B7D">
              <w:rPr>
                <w:rFonts w:eastAsiaTheme="minorEastAsia"/>
                <w:noProof/>
                <w:kern w:val="2"/>
                <w:lang w:eastAsia="en-CA"/>
                <w14:ligatures w14:val="standardContextual"/>
              </w:rPr>
              <w:tab/>
            </w:r>
            <w:r w:rsidR="002D6B7D" w:rsidRPr="0005426A">
              <w:rPr>
                <w:rStyle w:val="Hyperlink"/>
                <w:noProof/>
              </w:rPr>
              <w:t>Outputs</w:t>
            </w:r>
            <w:r w:rsidR="002D6B7D">
              <w:rPr>
                <w:noProof/>
                <w:webHidden/>
              </w:rPr>
              <w:tab/>
            </w:r>
            <w:r w:rsidR="002D6B7D">
              <w:rPr>
                <w:noProof/>
                <w:webHidden/>
              </w:rPr>
              <w:fldChar w:fldCharType="begin"/>
            </w:r>
            <w:r w:rsidR="002D6B7D">
              <w:rPr>
                <w:noProof/>
                <w:webHidden/>
              </w:rPr>
              <w:instrText xml:space="preserve"> PAGEREF _Toc155604976 \h </w:instrText>
            </w:r>
            <w:r w:rsidR="002D6B7D">
              <w:rPr>
                <w:noProof/>
                <w:webHidden/>
              </w:rPr>
            </w:r>
            <w:r w:rsidR="002D6B7D">
              <w:rPr>
                <w:noProof/>
                <w:webHidden/>
              </w:rPr>
              <w:fldChar w:fldCharType="separate"/>
            </w:r>
            <w:r w:rsidR="002D6B7D">
              <w:rPr>
                <w:noProof/>
                <w:webHidden/>
              </w:rPr>
              <w:t>10</w:t>
            </w:r>
            <w:r w:rsidR="002D6B7D">
              <w:rPr>
                <w:noProof/>
                <w:webHidden/>
              </w:rPr>
              <w:fldChar w:fldCharType="end"/>
            </w:r>
          </w:hyperlink>
        </w:p>
        <w:p w14:paraId="48DE11D1" w14:textId="58616A62" w:rsidR="002D6B7D" w:rsidRDefault="00000000">
          <w:pPr>
            <w:pStyle w:val="TOC1"/>
            <w:tabs>
              <w:tab w:val="left" w:pos="440"/>
              <w:tab w:val="right" w:leader="dot" w:pos="10790"/>
            </w:tabs>
            <w:rPr>
              <w:rFonts w:eastAsiaTheme="minorEastAsia"/>
              <w:noProof/>
              <w:kern w:val="2"/>
              <w:lang w:eastAsia="en-CA"/>
              <w14:ligatures w14:val="standardContextual"/>
            </w:rPr>
          </w:pPr>
          <w:hyperlink w:anchor="_Toc155604977" w:history="1">
            <w:r w:rsidR="002D6B7D" w:rsidRPr="0005426A">
              <w:rPr>
                <w:rStyle w:val="Hyperlink"/>
                <w:noProof/>
                <w:lang w:val="en-US"/>
              </w:rPr>
              <w:t>6</w:t>
            </w:r>
            <w:r w:rsidR="002D6B7D">
              <w:rPr>
                <w:rFonts w:eastAsiaTheme="minorEastAsia"/>
                <w:noProof/>
                <w:kern w:val="2"/>
                <w:lang w:eastAsia="en-CA"/>
                <w14:ligatures w14:val="standardContextual"/>
              </w:rPr>
              <w:tab/>
            </w:r>
            <w:r w:rsidR="002D6B7D" w:rsidRPr="0005426A">
              <w:rPr>
                <w:rStyle w:val="Hyperlink"/>
                <w:noProof/>
                <w:lang w:val="en-US"/>
              </w:rPr>
              <w:t>Secondary analyses</w:t>
            </w:r>
            <w:r w:rsidR="002D6B7D">
              <w:rPr>
                <w:noProof/>
                <w:webHidden/>
              </w:rPr>
              <w:tab/>
            </w:r>
            <w:r w:rsidR="002D6B7D">
              <w:rPr>
                <w:noProof/>
                <w:webHidden/>
              </w:rPr>
              <w:fldChar w:fldCharType="begin"/>
            </w:r>
            <w:r w:rsidR="002D6B7D">
              <w:rPr>
                <w:noProof/>
                <w:webHidden/>
              </w:rPr>
              <w:instrText xml:space="preserve"> PAGEREF _Toc155604977 \h </w:instrText>
            </w:r>
            <w:r w:rsidR="002D6B7D">
              <w:rPr>
                <w:noProof/>
                <w:webHidden/>
              </w:rPr>
            </w:r>
            <w:r w:rsidR="002D6B7D">
              <w:rPr>
                <w:noProof/>
                <w:webHidden/>
              </w:rPr>
              <w:fldChar w:fldCharType="separate"/>
            </w:r>
            <w:r w:rsidR="002D6B7D">
              <w:rPr>
                <w:noProof/>
                <w:webHidden/>
              </w:rPr>
              <w:t>10</w:t>
            </w:r>
            <w:r w:rsidR="002D6B7D">
              <w:rPr>
                <w:noProof/>
                <w:webHidden/>
              </w:rPr>
              <w:fldChar w:fldCharType="end"/>
            </w:r>
          </w:hyperlink>
        </w:p>
        <w:p w14:paraId="0A5E5A31" w14:textId="1918B6C2"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78" w:history="1">
            <w:r w:rsidR="002D6B7D" w:rsidRPr="0005426A">
              <w:rPr>
                <w:rStyle w:val="Hyperlink"/>
                <w:noProof/>
                <w:lang w:val="en-US"/>
              </w:rPr>
              <w:t>6.1</w:t>
            </w:r>
            <w:r w:rsidR="002D6B7D">
              <w:rPr>
                <w:rFonts w:eastAsiaTheme="minorEastAsia"/>
                <w:noProof/>
                <w:kern w:val="2"/>
                <w:lang w:eastAsia="en-CA"/>
                <w14:ligatures w14:val="standardContextual"/>
              </w:rPr>
              <w:tab/>
            </w:r>
            <w:r w:rsidR="002D6B7D" w:rsidRPr="0005426A">
              <w:rPr>
                <w:rStyle w:val="Hyperlink"/>
                <w:noProof/>
                <w:lang w:val="en-US"/>
              </w:rPr>
              <w:t>Comparing with observed data</w:t>
            </w:r>
            <w:r w:rsidR="002D6B7D">
              <w:rPr>
                <w:noProof/>
                <w:webHidden/>
              </w:rPr>
              <w:tab/>
            </w:r>
            <w:r w:rsidR="002D6B7D">
              <w:rPr>
                <w:noProof/>
                <w:webHidden/>
              </w:rPr>
              <w:fldChar w:fldCharType="begin"/>
            </w:r>
            <w:r w:rsidR="002D6B7D">
              <w:rPr>
                <w:noProof/>
                <w:webHidden/>
              </w:rPr>
              <w:instrText xml:space="preserve"> PAGEREF _Toc155604978 \h </w:instrText>
            </w:r>
            <w:r w:rsidR="002D6B7D">
              <w:rPr>
                <w:noProof/>
                <w:webHidden/>
              </w:rPr>
            </w:r>
            <w:r w:rsidR="002D6B7D">
              <w:rPr>
                <w:noProof/>
                <w:webHidden/>
              </w:rPr>
              <w:fldChar w:fldCharType="separate"/>
            </w:r>
            <w:r w:rsidR="002D6B7D">
              <w:rPr>
                <w:noProof/>
                <w:webHidden/>
              </w:rPr>
              <w:t>10</w:t>
            </w:r>
            <w:r w:rsidR="002D6B7D">
              <w:rPr>
                <w:noProof/>
                <w:webHidden/>
              </w:rPr>
              <w:fldChar w:fldCharType="end"/>
            </w:r>
          </w:hyperlink>
        </w:p>
        <w:p w14:paraId="60B6C66B" w14:textId="6CE3BE13"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79" w:history="1">
            <w:r w:rsidR="002D6B7D" w:rsidRPr="0005426A">
              <w:rPr>
                <w:rStyle w:val="Hyperlink"/>
                <w:noProof/>
                <w:lang w:val="en-US"/>
              </w:rPr>
              <w:t>6.2</w:t>
            </w:r>
            <w:r w:rsidR="002D6B7D">
              <w:rPr>
                <w:rFonts w:eastAsiaTheme="minorEastAsia"/>
                <w:noProof/>
                <w:kern w:val="2"/>
                <w:lang w:eastAsia="en-CA"/>
                <w14:ligatures w14:val="standardContextual"/>
              </w:rPr>
              <w:tab/>
            </w:r>
            <w:r w:rsidR="002D6B7D" w:rsidRPr="0005426A">
              <w:rPr>
                <w:rStyle w:val="Hyperlink"/>
                <w:noProof/>
                <w:lang w:val="en-US"/>
              </w:rPr>
              <w:t>Requests for more information</w:t>
            </w:r>
            <w:r w:rsidR="002D6B7D">
              <w:rPr>
                <w:noProof/>
                <w:webHidden/>
              </w:rPr>
              <w:tab/>
            </w:r>
            <w:r w:rsidR="002D6B7D">
              <w:rPr>
                <w:noProof/>
                <w:webHidden/>
              </w:rPr>
              <w:fldChar w:fldCharType="begin"/>
            </w:r>
            <w:r w:rsidR="002D6B7D">
              <w:rPr>
                <w:noProof/>
                <w:webHidden/>
              </w:rPr>
              <w:instrText xml:space="preserve"> PAGEREF _Toc155604979 \h </w:instrText>
            </w:r>
            <w:r w:rsidR="002D6B7D">
              <w:rPr>
                <w:noProof/>
                <w:webHidden/>
              </w:rPr>
            </w:r>
            <w:r w:rsidR="002D6B7D">
              <w:rPr>
                <w:noProof/>
                <w:webHidden/>
              </w:rPr>
              <w:fldChar w:fldCharType="separate"/>
            </w:r>
            <w:r w:rsidR="002D6B7D">
              <w:rPr>
                <w:noProof/>
                <w:webHidden/>
              </w:rPr>
              <w:t>10</w:t>
            </w:r>
            <w:r w:rsidR="002D6B7D">
              <w:rPr>
                <w:noProof/>
                <w:webHidden/>
              </w:rPr>
              <w:fldChar w:fldCharType="end"/>
            </w:r>
          </w:hyperlink>
        </w:p>
        <w:p w14:paraId="5EE6CEAF" w14:textId="7BF2E836" w:rsidR="002D6B7D" w:rsidRDefault="00000000">
          <w:pPr>
            <w:pStyle w:val="TOC1"/>
            <w:tabs>
              <w:tab w:val="left" w:pos="440"/>
              <w:tab w:val="right" w:leader="dot" w:pos="10790"/>
            </w:tabs>
            <w:rPr>
              <w:rFonts w:eastAsiaTheme="minorEastAsia"/>
              <w:noProof/>
              <w:kern w:val="2"/>
              <w:lang w:eastAsia="en-CA"/>
              <w14:ligatures w14:val="standardContextual"/>
            </w:rPr>
          </w:pPr>
          <w:hyperlink w:anchor="_Toc155604980" w:history="1">
            <w:r w:rsidR="002D6B7D" w:rsidRPr="0005426A">
              <w:rPr>
                <w:rStyle w:val="Hyperlink"/>
                <w:noProof/>
                <w:lang w:val="en-US"/>
              </w:rPr>
              <w:t>7</w:t>
            </w:r>
            <w:r w:rsidR="002D6B7D">
              <w:rPr>
                <w:rFonts w:eastAsiaTheme="minorEastAsia"/>
                <w:noProof/>
                <w:kern w:val="2"/>
                <w:lang w:eastAsia="en-CA"/>
                <w14:ligatures w14:val="standardContextual"/>
              </w:rPr>
              <w:tab/>
            </w:r>
            <w:r w:rsidR="002D6B7D" w:rsidRPr="0005426A">
              <w:rPr>
                <w:rStyle w:val="Hyperlink"/>
                <w:noProof/>
                <w:lang w:val="en-US"/>
              </w:rPr>
              <w:t>Sensitivity analyses</w:t>
            </w:r>
            <w:r w:rsidR="002D6B7D">
              <w:rPr>
                <w:noProof/>
                <w:webHidden/>
              </w:rPr>
              <w:tab/>
            </w:r>
            <w:r w:rsidR="002D6B7D">
              <w:rPr>
                <w:noProof/>
                <w:webHidden/>
              </w:rPr>
              <w:fldChar w:fldCharType="begin"/>
            </w:r>
            <w:r w:rsidR="002D6B7D">
              <w:rPr>
                <w:noProof/>
                <w:webHidden/>
              </w:rPr>
              <w:instrText xml:space="preserve"> PAGEREF _Toc155604980 \h </w:instrText>
            </w:r>
            <w:r w:rsidR="002D6B7D">
              <w:rPr>
                <w:noProof/>
                <w:webHidden/>
              </w:rPr>
            </w:r>
            <w:r w:rsidR="002D6B7D">
              <w:rPr>
                <w:noProof/>
                <w:webHidden/>
              </w:rPr>
              <w:fldChar w:fldCharType="separate"/>
            </w:r>
            <w:r w:rsidR="002D6B7D">
              <w:rPr>
                <w:noProof/>
                <w:webHidden/>
              </w:rPr>
              <w:t>11</w:t>
            </w:r>
            <w:r w:rsidR="002D6B7D">
              <w:rPr>
                <w:noProof/>
                <w:webHidden/>
              </w:rPr>
              <w:fldChar w:fldCharType="end"/>
            </w:r>
          </w:hyperlink>
        </w:p>
        <w:p w14:paraId="57940B48" w14:textId="19E785AD" w:rsidR="002D6B7D" w:rsidRDefault="00000000">
          <w:pPr>
            <w:pStyle w:val="TOC1"/>
            <w:tabs>
              <w:tab w:val="left" w:pos="440"/>
              <w:tab w:val="right" w:leader="dot" w:pos="10790"/>
            </w:tabs>
            <w:rPr>
              <w:rFonts w:eastAsiaTheme="minorEastAsia"/>
              <w:noProof/>
              <w:kern w:val="2"/>
              <w:lang w:eastAsia="en-CA"/>
              <w14:ligatures w14:val="standardContextual"/>
            </w:rPr>
          </w:pPr>
          <w:hyperlink w:anchor="_Toc155604981" w:history="1">
            <w:r w:rsidR="002D6B7D" w:rsidRPr="0005426A">
              <w:rPr>
                <w:rStyle w:val="Hyperlink"/>
                <w:noProof/>
                <w:lang w:val="en-US"/>
              </w:rPr>
              <w:t>8</w:t>
            </w:r>
            <w:r w:rsidR="002D6B7D">
              <w:rPr>
                <w:rFonts w:eastAsiaTheme="minorEastAsia"/>
                <w:noProof/>
                <w:kern w:val="2"/>
                <w:lang w:eastAsia="en-CA"/>
                <w14:ligatures w14:val="standardContextual"/>
              </w:rPr>
              <w:tab/>
            </w:r>
            <w:r w:rsidR="002D6B7D" w:rsidRPr="0005426A">
              <w:rPr>
                <w:rStyle w:val="Hyperlink"/>
                <w:noProof/>
                <w:lang w:val="en-US"/>
              </w:rPr>
              <w:t>Computation and reporting</w:t>
            </w:r>
            <w:r w:rsidR="002D6B7D">
              <w:rPr>
                <w:noProof/>
                <w:webHidden/>
              </w:rPr>
              <w:tab/>
            </w:r>
            <w:r w:rsidR="002D6B7D">
              <w:rPr>
                <w:noProof/>
                <w:webHidden/>
              </w:rPr>
              <w:fldChar w:fldCharType="begin"/>
            </w:r>
            <w:r w:rsidR="002D6B7D">
              <w:rPr>
                <w:noProof/>
                <w:webHidden/>
              </w:rPr>
              <w:instrText xml:space="preserve"> PAGEREF _Toc155604981 \h </w:instrText>
            </w:r>
            <w:r w:rsidR="002D6B7D">
              <w:rPr>
                <w:noProof/>
                <w:webHidden/>
              </w:rPr>
            </w:r>
            <w:r w:rsidR="002D6B7D">
              <w:rPr>
                <w:noProof/>
                <w:webHidden/>
              </w:rPr>
              <w:fldChar w:fldCharType="separate"/>
            </w:r>
            <w:r w:rsidR="002D6B7D">
              <w:rPr>
                <w:noProof/>
                <w:webHidden/>
              </w:rPr>
              <w:t>11</w:t>
            </w:r>
            <w:r w:rsidR="002D6B7D">
              <w:rPr>
                <w:noProof/>
                <w:webHidden/>
              </w:rPr>
              <w:fldChar w:fldCharType="end"/>
            </w:r>
          </w:hyperlink>
        </w:p>
        <w:p w14:paraId="65819EB9" w14:textId="7C2370E4" w:rsidR="002D6B7D" w:rsidRDefault="00000000">
          <w:pPr>
            <w:pStyle w:val="TOC1"/>
            <w:tabs>
              <w:tab w:val="left" w:pos="440"/>
              <w:tab w:val="right" w:leader="dot" w:pos="10790"/>
            </w:tabs>
            <w:rPr>
              <w:rFonts w:eastAsiaTheme="minorEastAsia"/>
              <w:noProof/>
              <w:kern w:val="2"/>
              <w:lang w:eastAsia="en-CA"/>
              <w14:ligatures w14:val="standardContextual"/>
            </w:rPr>
          </w:pPr>
          <w:hyperlink w:anchor="_Toc155604982" w:history="1">
            <w:r w:rsidR="002D6B7D" w:rsidRPr="0005426A">
              <w:rPr>
                <w:rStyle w:val="Hyperlink"/>
                <w:noProof/>
                <w:lang w:val="en-US"/>
              </w:rPr>
              <w:t>9</w:t>
            </w:r>
            <w:r w:rsidR="002D6B7D">
              <w:rPr>
                <w:rFonts w:eastAsiaTheme="minorEastAsia"/>
                <w:noProof/>
                <w:kern w:val="2"/>
                <w:lang w:eastAsia="en-CA"/>
                <w14:ligatures w14:val="standardContextual"/>
              </w:rPr>
              <w:tab/>
            </w:r>
            <w:r w:rsidR="002D6B7D" w:rsidRPr="0005426A">
              <w:rPr>
                <w:rStyle w:val="Hyperlink"/>
                <w:noProof/>
                <w:lang w:val="en-US"/>
              </w:rPr>
              <w:t>Additional analyses</w:t>
            </w:r>
            <w:r w:rsidR="002D6B7D">
              <w:rPr>
                <w:noProof/>
                <w:webHidden/>
              </w:rPr>
              <w:tab/>
            </w:r>
            <w:r w:rsidR="002D6B7D">
              <w:rPr>
                <w:noProof/>
                <w:webHidden/>
              </w:rPr>
              <w:fldChar w:fldCharType="begin"/>
            </w:r>
            <w:r w:rsidR="002D6B7D">
              <w:rPr>
                <w:noProof/>
                <w:webHidden/>
              </w:rPr>
              <w:instrText xml:space="preserve"> PAGEREF _Toc155604982 \h </w:instrText>
            </w:r>
            <w:r w:rsidR="002D6B7D">
              <w:rPr>
                <w:noProof/>
                <w:webHidden/>
              </w:rPr>
            </w:r>
            <w:r w:rsidR="002D6B7D">
              <w:rPr>
                <w:noProof/>
                <w:webHidden/>
              </w:rPr>
              <w:fldChar w:fldCharType="separate"/>
            </w:r>
            <w:r w:rsidR="002D6B7D">
              <w:rPr>
                <w:noProof/>
                <w:webHidden/>
              </w:rPr>
              <w:t>11</w:t>
            </w:r>
            <w:r w:rsidR="002D6B7D">
              <w:rPr>
                <w:noProof/>
                <w:webHidden/>
              </w:rPr>
              <w:fldChar w:fldCharType="end"/>
            </w:r>
          </w:hyperlink>
        </w:p>
        <w:p w14:paraId="38B309AE" w14:textId="31D72F25" w:rsidR="002D6B7D" w:rsidRDefault="00000000">
          <w:pPr>
            <w:pStyle w:val="TOC1"/>
            <w:tabs>
              <w:tab w:val="left" w:pos="660"/>
              <w:tab w:val="right" w:leader="dot" w:pos="10790"/>
            </w:tabs>
            <w:rPr>
              <w:rFonts w:eastAsiaTheme="minorEastAsia"/>
              <w:noProof/>
              <w:kern w:val="2"/>
              <w:lang w:eastAsia="en-CA"/>
              <w14:ligatures w14:val="standardContextual"/>
            </w:rPr>
          </w:pPr>
          <w:hyperlink w:anchor="_Toc155604983" w:history="1">
            <w:r w:rsidR="002D6B7D" w:rsidRPr="0005426A">
              <w:rPr>
                <w:rStyle w:val="Hyperlink"/>
                <w:noProof/>
                <w:lang w:val="en-US"/>
              </w:rPr>
              <w:t>10</w:t>
            </w:r>
            <w:r w:rsidR="002D6B7D">
              <w:rPr>
                <w:rFonts w:eastAsiaTheme="minorEastAsia"/>
                <w:noProof/>
                <w:kern w:val="2"/>
                <w:lang w:eastAsia="en-CA"/>
                <w14:ligatures w14:val="standardContextual"/>
              </w:rPr>
              <w:tab/>
            </w:r>
            <w:r w:rsidR="002D6B7D" w:rsidRPr="0005426A">
              <w:rPr>
                <w:rStyle w:val="Hyperlink"/>
                <w:noProof/>
                <w:lang w:val="en-US"/>
              </w:rPr>
              <w:t>Survey screenshots</w:t>
            </w:r>
            <w:r w:rsidR="002D6B7D">
              <w:rPr>
                <w:noProof/>
                <w:webHidden/>
              </w:rPr>
              <w:tab/>
            </w:r>
            <w:r w:rsidR="002D6B7D">
              <w:rPr>
                <w:noProof/>
                <w:webHidden/>
              </w:rPr>
              <w:fldChar w:fldCharType="begin"/>
            </w:r>
            <w:r w:rsidR="002D6B7D">
              <w:rPr>
                <w:noProof/>
                <w:webHidden/>
              </w:rPr>
              <w:instrText xml:space="preserve"> PAGEREF _Toc155604983 \h </w:instrText>
            </w:r>
            <w:r w:rsidR="002D6B7D">
              <w:rPr>
                <w:noProof/>
                <w:webHidden/>
              </w:rPr>
            </w:r>
            <w:r w:rsidR="002D6B7D">
              <w:rPr>
                <w:noProof/>
                <w:webHidden/>
              </w:rPr>
              <w:fldChar w:fldCharType="separate"/>
            </w:r>
            <w:r w:rsidR="002D6B7D">
              <w:rPr>
                <w:noProof/>
                <w:webHidden/>
              </w:rPr>
              <w:t>12</w:t>
            </w:r>
            <w:r w:rsidR="002D6B7D">
              <w:rPr>
                <w:noProof/>
                <w:webHidden/>
              </w:rPr>
              <w:fldChar w:fldCharType="end"/>
            </w:r>
          </w:hyperlink>
        </w:p>
        <w:p w14:paraId="47873652" w14:textId="6A7F0610"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84" w:history="1">
            <w:r w:rsidR="002D6B7D" w:rsidRPr="0005426A">
              <w:rPr>
                <w:rStyle w:val="Hyperlink"/>
                <w:noProof/>
                <w:lang w:val="en-US"/>
              </w:rPr>
              <w:t>10.1</w:t>
            </w:r>
            <w:r w:rsidR="002D6B7D">
              <w:rPr>
                <w:rFonts w:eastAsiaTheme="minorEastAsia"/>
                <w:noProof/>
                <w:kern w:val="2"/>
                <w:lang w:eastAsia="en-CA"/>
                <w14:ligatures w14:val="standardContextual"/>
              </w:rPr>
              <w:tab/>
            </w:r>
            <w:r w:rsidR="002D6B7D" w:rsidRPr="0005426A">
              <w:rPr>
                <w:rStyle w:val="Hyperlink"/>
                <w:noProof/>
                <w:lang w:val="en-US"/>
              </w:rPr>
              <w:t>Preamble</w:t>
            </w:r>
            <w:r w:rsidR="002D6B7D">
              <w:rPr>
                <w:noProof/>
                <w:webHidden/>
              </w:rPr>
              <w:tab/>
            </w:r>
            <w:r w:rsidR="002D6B7D">
              <w:rPr>
                <w:noProof/>
                <w:webHidden/>
              </w:rPr>
              <w:fldChar w:fldCharType="begin"/>
            </w:r>
            <w:r w:rsidR="002D6B7D">
              <w:rPr>
                <w:noProof/>
                <w:webHidden/>
              </w:rPr>
              <w:instrText xml:space="preserve"> PAGEREF _Toc155604984 \h </w:instrText>
            </w:r>
            <w:r w:rsidR="002D6B7D">
              <w:rPr>
                <w:noProof/>
                <w:webHidden/>
              </w:rPr>
            </w:r>
            <w:r w:rsidR="002D6B7D">
              <w:rPr>
                <w:noProof/>
                <w:webHidden/>
              </w:rPr>
              <w:fldChar w:fldCharType="separate"/>
            </w:r>
            <w:r w:rsidR="002D6B7D">
              <w:rPr>
                <w:noProof/>
                <w:webHidden/>
              </w:rPr>
              <w:t>12</w:t>
            </w:r>
            <w:r w:rsidR="002D6B7D">
              <w:rPr>
                <w:noProof/>
                <w:webHidden/>
              </w:rPr>
              <w:fldChar w:fldCharType="end"/>
            </w:r>
          </w:hyperlink>
        </w:p>
        <w:p w14:paraId="293BC706" w14:textId="07475653"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85" w:history="1">
            <w:r w:rsidR="002D6B7D" w:rsidRPr="0005426A">
              <w:rPr>
                <w:rStyle w:val="Hyperlink"/>
                <w:noProof/>
                <w:lang w:val="en-US"/>
              </w:rPr>
              <w:t>10.2</w:t>
            </w:r>
            <w:r w:rsidR="002D6B7D">
              <w:rPr>
                <w:rFonts w:eastAsiaTheme="minorEastAsia"/>
                <w:noProof/>
                <w:kern w:val="2"/>
                <w:lang w:eastAsia="en-CA"/>
                <w14:ligatures w14:val="standardContextual"/>
              </w:rPr>
              <w:tab/>
            </w:r>
            <w:r w:rsidR="002D6B7D" w:rsidRPr="0005426A">
              <w:rPr>
                <w:rStyle w:val="Hyperlink"/>
                <w:noProof/>
                <w:lang w:val="en-US"/>
              </w:rPr>
              <w:t>Footnote</w:t>
            </w:r>
            <w:r w:rsidR="002D6B7D">
              <w:rPr>
                <w:noProof/>
                <w:webHidden/>
              </w:rPr>
              <w:tab/>
            </w:r>
            <w:r w:rsidR="002D6B7D">
              <w:rPr>
                <w:noProof/>
                <w:webHidden/>
              </w:rPr>
              <w:fldChar w:fldCharType="begin"/>
            </w:r>
            <w:r w:rsidR="002D6B7D">
              <w:rPr>
                <w:noProof/>
                <w:webHidden/>
              </w:rPr>
              <w:instrText xml:space="preserve"> PAGEREF _Toc155604985 \h </w:instrText>
            </w:r>
            <w:r w:rsidR="002D6B7D">
              <w:rPr>
                <w:noProof/>
                <w:webHidden/>
              </w:rPr>
            </w:r>
            <w:r w:rsidR="002D6B7D">
              <w:rPr>
                <w:noProof/>
                <w:webHidden/>
              </w:rPr>
              <w:fldChar w:fldCharType="separate"/>
            </w:r>
            <w:r w:rsidR="002D6B7D">
              <w:rPr>
                <w:noProof/>
                <w:webHidden/>
              </w:rPr>
              <w:t>12</w:t>
            </w:r>
            <w:r w:rsidR="002D6B7D">
              <w:rPr>
                <w:noProof/>
                <w:webHidden/>
              </w:rPr>
              <w:fldChar w:fldCharType="end"/>
            </w:r>
          </w:hyperlink>
        </w:p>
        <w:p w14:paraId="754F05D9" w14:textId="1C0A9BCC"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86" w:history="1">
            <w:r w:rsidR="002D6B7D" w:rsidRPr="0005426A">
              <w:rPr>
                <w:rStyle w:val="Hyperlink"/>
                <w:noProof/>
                <w:lang w:val="en-US"/>
              </w:rPr>
              <w:t>10.3</w:t>
            </w:r>
            <w:r w:rsidR="002D6B7D">
              <w:rPr>
                <w:rFonts w:eastAsiaTheme="minorEastAsia"/>
                <w:noProof/>
                <w:kern w:val="2"/>
                <w:lang w:eastAsia="en-CA"/>
                <w14:ligatures w14:val="standardContextual"/>
              </w:rPr>
              <w:tab/>
            </w:r>
            <w:r w:rsidR="002D6B7D" w:rsidRPr="0005426A">
              <w:rPr>
                <w:rStyle w:val="Hyperlink"/>
                <w:noProof/>
                <w:lang w:val="en-US"/>
              </w:rPr>
              <w:t>Demographics page</w:t>
            </w:r>
            <w:r w:rsidR="002D6B7D">
              <w:rPr>
                <w:noProof/>
                <w:webHidden/>
              </w:rPr>
              <w:tab/>
            </w:r>
            <w:r w:rsidR="002D6B7D">
              <w:rPr>
                <w:noProof/>
                <w:webHidden/>
              </w:rPr>
              <w:fldChar w:fldCharType="begin"/>
            </w:r>
            <w:r w:rsidR="002D6B7D">
              <w:rPr>
                <w:noProof/>
                <w:webHidden/>
              </w:rPr>
              <w:instrText xml:space="preserve"> PAGEREF _Toc155604986 \h </w:instrText>
            </w:r>
            <w:r w:rsidR="002D6B7D">
              <w:rPr>
                <w:noProof/>
                <w:webHidden/>
              </w:rPr>
            </w:r>
            <w:r w:rsidR="002D6B7D">
              <w:rPr>
                <w:noProof/>
                <w:webHidden/>
              </w:rPr>
              <w:fldChar w:fldCharType="separate"/>
            </w:r>
            <w:r w:rsidR="002D6B7D">
              <w:rPr>
                <w:noProof/>
                <w:webHidden/>
              </w:rPr>
              <w:t>13</w:t>
            </w:r>
            <w:r w:rsidR="002D6B7D">
              <w:rPr>
                <w:noProof/>
                <w:webHidden/>
              </w:rPr>
              <w:fldChar w:fldCharType="end"/>
            </w:r>
          </w:hyperlink>
        </w:p>
        <w:p w14:paraId="73A03969" w14:textId="27C01C2F" w:rsidR="002D6B7D" w:rsidRDefault="00000000">
          <w:pPr>
            <w:pStyle w:val="TOC2"/>
            <w:tabs>
              <w:tab w:val="left" w:pos="880"/>
              <w:tab w:val="right" w:leader="dot" w:pos="10790"/>
            </w:tabs>
            <w:rPr>
              <w:rFonts w:eastAsiaTheme="minorEastAsia"/>
              <w:noProof/>
              <w:kern w:val="2"/>
              <w:lang w:eastAsia="en-CA"/>
              <w14:ligatures w14:val="standardContextual"/>
            </w:rPr>
          </w:pPr>
          <w:hyperlink w:anchor="_Toc155604987" w:history="1">
            <w:r w:rsidR="002D6B7D" w:rsidRPr="0005426A">
              <w:rPr>
                <w:rStyle w:val="Hyperlink"/>
                <w:noProof/>
                <w:lang w:val="en-US"/>
              </w:rPr>
              <w:t>10.4</w:t>
            </w:r>
            <w:r w:rsidR="002D6B7D">
              <w:rPr>
                <w:rFonts w:eastAsiaTheme="minorEastAsia"/>
                <w:noProof/>
                <w:kern w:val="2"/>
                <w:lang w:eastAsia="en-CA"/>
                <w14:ligatures w14:val="standardContextual"/>
              </w:rPr>
              <w:tab/>
            </w:r>
            <w:r w:rsidR="002D6B7D" w:rsidRPr="0005426A">
              <w:rPr>
                <w:rStyle w:val="Hyperlink"/>
                <w:noProof/>
                <w:lang w:val="en-US"/>
              </w:rPr>
              <w:t>Clinical Question page</w:t>
            </w:r>
            <w:r w:rsidR="002D6B7D">
              <w:rPr>
                <w:noProof/>
                <w:webHidden/>
              </w:rPr>
              <w:tab/>
            </w:r>
            <w:r w:rsidR="002D6B7D">
              <w:rPr>
                <w:noProof/>
                <w:webHidden/>
              </w:rPr>
              <w:fldChar w:fldCharType="begin"/>
            </w:r>
            <w:r w:rsidR="002D6B7D">
              <w:rPr>
                <w:noProof/>
                <w:webHidden/>
              </w:rPr>
              <w:instrText xml:space="preserve"> PAGEREF _Toc155604987 \h </w:instrText>
            </w:r>
            <w:r w:rsidR="002D6B7D">
              <w:rPr>
                <w:noProof/>
                <w:webHidden/>
              </w:rPr>
            </w:r>
            <w:r w:rsidR="002D6B7D">
              <w:rPr>
                <w:noProof/>
                <w:webHidden/>
              </w:rPr>
              <w:fldChar w:fldCharType="separate"/>
            </w:r>
            <w:r w:rsidR="002D6B7D">
              <w:rPr>
                <w:noProof/>
                <w:webHidden/>
              </w:rPr>
              <w:t>14</w:t>
            </w:r>
            <w:r w:rsidR="002D6B7D">
              <w:rPr>
                <w:noProof/>
                <w:webHidden/>
              </w:rPr>
              <w:fldChar w:fldCharType="end"/>
            </w:r>
          </w:hyperlink>
        </w:p>
        <w:p w14:paraId="64C75A6B" w14:textId="4CFC7735" w:rsidR="002D6B7D" w:rsidRDefault="00000000">
          <w:pPr>
            <w:pStyle w:val="TOC1"/>
            <w:tabs>
              <w:tab w:val="left" w:pos="660"/>
              <w:tab w:val="right" w:leader="dot" w:pos="10790"/>
            </w:tabs>
            <w:rPr>
              <w:rFonts w:eastAsiaTheme="minorEastAsia"/>
              <w:noProof/>
              <w:kern w:val="2"/>
              <w:lang w:eastAsia="en-CA"/>
              <w14:ligatures w14:val="standardContextual"/>
            </w:rPr>
          </w:pPr>
          <w:hyperlink w:anchor="_Toc155604988" w:history="1">
            <w:r w:rsidR="002D6B7D" w:rsidRPr="0005426A">
              <w:rPr>
                <w:rStyle w:val="Hyperlink"/>
                <w:noProof/>
                <w:lang w:val="en-US"/>
              </w:rPr>
              <w:t>11</w:t>
            </w:r>
            <w:r w:rsidR="002D6B7D">
              <w:rPr>
                <w:rFonts w:eastAsiaTheme="minorEastAsia"/>
                <w:noProof/>
                <w:kern w:val="2"/>
                <w:lang w:eastAsia="en-CA"/>
                <w14:ligatures w14:val="standardContextual"/>
              </w:rPr>
              <w:tab/>
            </w:r>
            <w:r w:rsidR="002D6B7D" w:rsidRPr="0005426A">
              <w:rPr>
                <w:rStyle w:val="Hyperlink"/>
                <w:noProof/>
                <w:lang w:val="en-US"/>
              </w:rPr>
              <w:t>References</w:t>
            </w:r>
            <w:r w:rsidR="002D6B7D">
              <w:rPr>
                <w:noProof/>
                <w:webHidden/>
              </w:rPr>
              <w:tab/>
            </w:r>
            <w:r w:rsidR="002D6B7D">
              <w:rPr>
                <w:noProof/>
                <w:webHidden/>
              </w:rPr>
              <w:fldChar w:fldCharType="begin"/>
            </w:r>
            <w:r w:rsidR="002D6B7D">
              <w:rPr>
                <w:noProof/>
                <w:webHidden/>
              </w:rPr>
              <w:instrText xml:space="preserve"> PAGEREF _Toc155604988 \h </w:instrText>
            </w:r>
            <w:r w:rsidR="002D6B7D">
              <w:rPr>
                <w:noProof/>
                <w:webHidden/>
              </w:rPr>
            </w:r>
            <w:r w:rsidR="002D6B7D">
              <w:rPr>
                <w:noProof/>
                <w:webHidden/>
              </w:rPr>
              <w:fldChar w:fldCharType="separate"/>
            </w:r>
            <w:r w:rsidR="002D6B7D">
              <w:rPr>
                <w:noProof/>
                <w:webHidden/>
              </w:rPr>
              <w:t>15</w:t>
            </w:r>
            <w:r w:rsidR="002D6B7D">
              <w:rPr>
                <w:noProof/>
                <w:webHidden/>
              </w:rPr>
              <w:fldChar w:fldCharType="end"/>
            </w:r>
          </w:hyperlink>
        </w:p>
        <w:p w14:paraId="03A060D9" w14:textId="4EE49CA7" w:rsidR="00F92E55" w:rsidRDefault="00F92E55">
          <w:r>
            <w:rPr>
              <w:b/>
              <w:bCs/>
              <w:noProof/>
            </w:rPr>
            <w:fldChar w:fldCharType="end"/>
          </w:r>
        </w:p>
      </w:sdtContent>
    </w:sdt>
    <w:p w14:paraId="4BD281C7" w14:textId="77777777" w:rsidR="00F92E55" w:rsidRDefault="00F92E55">
      <w:pPr>
        <w:spacing w:after="160"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7374BAD8" w14:textId="1448E6FF" w:rsidR="0083599D" w:rsidRPr="0083599D" w:rsidRDefault="00771EAA" w:rsidP="00D32390">
      <w:pPr>
        <w:pStyle w:val="Heading1"/>
        <w:rPr>
          <w:lang w:val="en-US"/>
        </w:rPr>
      </w:pPr>
      <w:bookmarkStart w:id="0" w:name="_Toc155604954"/>
      <w:r>
        <w:rPr>
          <w:lang w:val="en-US"/>
        </w:rPr>
        <w:lastRenderedPageBreak/>
        <w:t>Project overview</w:t>
      </w:r>
      <w:bookmarkEnd w:id="0"/>
    </w:p>
    <w:p w14:paraId="358C4C32" w14:textId="77777777" w:rsidR="0083599D" w:rsidRDefault="0083599D" w:rsidP="0083599D">
      <w:pPr>
        <w:pStyle w:val="Heading2"/>
        <w:rPr>
          <w:lang w:val="en-US"/>
        </w:rPr>
      </w:pPr>
      <w:bookmarkStart w:id="1" w:name="_Toc155604955"/>
      <w:r w:rsidRPr="0083599D">
        <w:rPr>
          <w:lang w:val="en-US"/>
        </w:rPr>
        <w:t>Background</w:t>
      </w:r>
      <w:bookmarkEnd w:id="1"/>
    </w:p>
    <w:p w14:paraId="6030EA9A" w14:textId="5C43F148" w:rsidR="0083599D" w:rsidRPr="0083599D" w:rsidRDefault="0083599D" w:rsidP="0083599D">
      <w:pPr>
        <w:rPr>
          <w:lang w:val="en-US"/>
        </w:rPr>
      </w:pPr>
      <w:r w:rsidRPr="0083599D">
        <w:rPr>
          <w:lang w:val="en-US"/>
        </w:rPr>
        <w:t xml:space="preserve">The decision for invasive ventilation in patients with hypoxemic respiratory failure is influenced by many factors including the underlying diagnosis, work of breathing, oxygenation, level of consciousness, blood pressure, and the trajectory of abnormalities.1–3 However, the specific degrees and patterns of derangement in physiologic states that prompt invasive ventilation are unknown.4   </w:t>
      </w:r>
    </w:p>
    <w:p w14:paraId="5EF5C5D3" w14:textId="77777777" w:rsidR="0083599D" w:rsidRDefault="0083599D" w:rsidP="0083599D">
      <w:pPr>
        <w:pStyle w:val="Heading2"/>
        <w:rPr>
          <w:lang w:val="en-US"/>
        </w:rPr>
      </w:pPr>
      <w:bookmarkStart w:id="2" w:name="_Toc155604956"/>
      <w:r w:rsidRPr="0083599D">
        <w:rPr>
          <w:lang w:val="en-US"/>
        </w:rPr>
        <w:t>Objective</w:t>
      </w:r>
      <w:bookmarkEnd w:id="2"/>
    </w:p>
    <w:p w14:paraId="4FA4F2C8" w14:textId="41A48100" w:rsidR="0083599D" w:rsidRPr="0083599D" w:rsidRDefault="0083599D" w:rsidP="0083599D">
      <w:pPr>
        <w:rPr>
          <w:lang w:val="en-US"/>
        </w:rPr>
      </w:pPr>
      <w:r w:rsidRPr="0083599D">
        <w:rPr>
          <w:lang w:val="en-US"/>
        </w:rPr>
        <w:t xml:space="preserve">Survey clinicians involved in the decision for initiating invasive ventilation to quantify the influence of different clinical factors on the decision to intubate and provide invasive ventilation. </w:t>
      </w:r>
    </w:p>
    <w:p w14:paraId="0602BE86" w14:textId="77777777" w:rsidR="0083599D" w:rsidRPr="0083599D" w:rsidRDefault="0083599D" w:rsidP="0083599D">
      <w:pPr>
        <w:rPr>
          <w:lang w:val="en-US"/>
        </w:rPr>
      </w:pPr>
      <w:r w:rsidRPr="0083599D">
        <w:rPr>
          <w:lang w:val="en-US"/>
        </w:rPr>
        <w:t xml:space="preserve">Participants: Self-identified clinicians who are involved in intubation decisions as part of their practice, including physicians (attending and trainee), respiratory therapists, nurses, and others. </w:t>
      </w:r>
    </w:p>
    <w:p w14:paraId="4DD96EC2" w14:textId="77777777" w:rsidR="0083599D" w:rsidRDefault="0083599D" w:rsidP="0083599D">
      <w:pPr>
        <w:pStyle w:val="Heading2"/>
        <w:rPr>
          <w:lang w:val="en-US"/>
        </w:rPr>
      </w:pPr>
      <w:bookmarkStart w:id="3" w:name="_Toc155604957"/>
      <w:r w:rsidRPr="0083599D">
        <w:rPr>
          <w:lang w:val="en-US"/>
        </w:rPr>
        <w:t>Methods</w:t>
      </w:r>
      <w:bookmarkEnd w:id="3"/>
    </w:p>
    <w:p w14:paraId="3253C251" w14:textId="4BE38F9E" w:rsidR="0083599D" w:rsidRPr="0083599D" w:rsidRDefault="0083599D" w:rsidP="0083599D">
      <w:pPr>
        <w:rPr>
          <w:lang w:val="en-US"/>
        </w:rPr>
      </w:pPr>
      <w:r w:rsidRPr="0083599D">
        <w:rPr>
          <w:lang w:val="en-US"/>
        </w:rPr>
        <w:t xml:space="preserve">We will broadly distribute an online survey through specialty societies, academic groups, and personal email. The survey will be anonymous and participation will imply consent. We will gather basic demographic information including the specialty, role, country, and duration of clinical practice. Then we will present the respondents with several scenarios. For each scenario we will ask whether they recommend intubation and invasive ventilation at that time. We will also ask if any further information would be helpful. Respondents will see different scenarios, with each of the survey variables being randomly permuted between two or more values. The survey will be analyzed using parametric </w:t>
      </w:r>
      <w:r w:rsidR="004B5874">
        <w:rPr>
          <w:lang w:val="en-US"/>
        </w:rPr>
        <w:t xml:space="preserve">multilevel </w:t>
      </w:r>
      <w:r w:rsidRPr="0083599D">
        <w:rPr>
          <w:lang w:val="en-US"/>
        </w:rPr>
        <w:t xml:space="preserve">Bayesian models to investigate intubation </w:t>
      </w:r>
      <w:r w:rsidR="004B5874">
        <w:rPr>
          <w:lang w:val="en-US"/>
        </w:rPr>
        <w:t xml:space="preserve">recommendations </w:t>
      </w:r>
      <w:r w:rsidRPr="0083599D">
        <w:rPr>
          <w:lang w:val="en-US"/>
        </w:rPr>
        <w:t>across physiologic scenarios.</w:t>
      </w:r>
    </w:p>
    <w:p w14:paraId="2EFF46D1" w14:textId="77777777" w:rsidR="0083599D" w:rsidRDefault="0083599D" w:rsidP="0083599D">
      <w:pPr>
        <w:pStyle w:val="Heading2"/>
        <w:rPr>
          <w:lang w:val="en-US"/>
        </w:rPr>
      </w:pPr>
      <w:bookmarkStart w:id="4" w:name="_Toc155604958"/>
      <w:r w:rsidRPr="0083599D">
        <w:rPr>
          <w:lang w:val="en-US"/>
        </w:rPr>
        <w:t>Relevance</w:t>
      </w:r>
      <w:bookmarkEnd w:id="4"/>
    </w:p>
    <w:p w14:paraId="4B0217CC" w14:textId="124C7B7F" w:rsidR="0083599D" w:rsidRDefault="0083599D" w:rsidP="0083599D">
      <w:pPr>
        <w:rPr>
          <w:lang w:val="en-US"/>
        </w:rPr>
      </w:pPr>
      <w:r>
        <w:rPr>
          <w:lang w:val="en-US"/>
        </w:rPr>
        <w:t>T</w:t>
      </w:r>
      <w:r w:rsidRPr="0083599D">
        <w:rPr>
          <w:lang w:val="en-US"/>
        </w:rPr>
        <w:t>his survey will help describe the relationship between clinical variables and the decision to initiate invasive ventilation in hypoxemic respiratory failure.</w:t>
      </w:r>
    </w:p>
    <w:p w14:paraId="06ED1B78" w14:textId="66CF5559" w:rsidR="00771EAA" w:rsidRDefault="00771EAA" w:rsidP="00771EAA">
      <w:pPr>
        <w:pStyle w:val="Heading1"/>
        <w:rPr>
          <w:lang w:val="en-US"/>
        </w:rPr>
      </w:pPr>
      <w:bookmarkStart w:id="5" w:name="_Toc155604959"/>
      <w:r>
        <w:rPr>
          <w:lang w:val="en-US"/>
        </w:rPr>
        <w:lastRenderedPageBreak/>
        <w:t>Analysis plan overview</w:t>
      </w:r>
      <w:bookmarkEnd w:id="5"/>
    </w:p>
    <w:p w14:paraId="6F828ADE" w14:textId="2A92946D" w:rsidR="00771EAA" w:rsidRDefault="00771EAA" w:rsidP="00771EAA">
      <w:pPr>
        <w:rPr>
          <w:lang w:val="en-US"/>
        </w:rPr>
      </w:pPr>
      <w:r>
        <w:rPr>
          <w:lang w:val="en-US"/>
        </w:rPr>
        <w:t xml:space="preserve">This document records the analysis plan for this project to facilitate pre-registration and provide transparency regarding our analytic plan and objectives. We proceed by describing the Descriptive Analyses, the Primary Analysis, Secondary Analyses, and Sensitivity Analyses. A draft plan was circulated to </w:t>
      </w:r>
      <w:r w:rsidR="00D32390">
        <w:rPr>
          <w:lang w:val="en-US"/>
        </w:rPr>
        <w:t xml:space="preserve">collaborators </w:t>
      </w:r>
      <w:r>
        <w:rPr>
          <w:lang w:val="en-US"/>
        </w:rPr>
        <w:t xml:space="preserve">on December </w:t>
      </w:r>
      <w:r w:rsidR="00D32390">
        <w:rPr>
          <w:lang w:val="en-US"/>
        </w:rPr>
        <w:t xml:space="preserve">8, 2023. We also held a virtual meeting open to all collaborators on January 5, 2024. This plan includes feedback sent by email and from that meeting. </w:t>
      </w:r>
    </w:p>
    <w:p w14:paraId="0F4BC978" w14:textId="6205C072" w:rsidR="00771EAA" w:rsidRDefault="00771EAA" w:rsidP="00771EAA">
      <w:pPr>
        <w:pStyle w:val="Heading2"/>
        <w:rPr>
          <w:lang w:val="en-US"/>
        </w:rPr>
      </w:pPr>
      <w:bookmarkStart w:id="6" w:name="_Toc155604960"/>
      <w:r>
        <w:rPr>
          <w:lang w:val="en-US"/>
        </w:rPr>
        <w:t>Pre-registration</w:t>
      </w:r>
      <w:bookmarkEnd w:id="6"/>
    </w:p>
    <w:p w14:paraId="031A96D9" w14:textId="2BD20D7E" w:rsidR="00771EAA" w:rsidRDefault="00771EAA" w:rsidP="00771EAA">
      <w:pPr>
        <w:rPr>
          <w:lang w:val="en-US"/>
        </w:rPr>
      </w:pPr>
      <w:r>
        <w:rPr>
          <w:lang w:val="en-US"/>
        </w:rPr>
        <w:t>The survey opened on September 27, 2023 and will close on January 10, 2024. This analysis plan was finalized prior to the locking and analysis of the final database. However, we did inspect some aspects of the data prior to forming the final analysis plan. This mainly included inspecting the demographic characteristics of respondents in order to ensure that the Shiny/</w:t>
      </w:r>
      <w:proofErr w:type="spellStart"/>
      <w:r>
        <w:rPr>
          <w:lang w:val="en-US"/>
        </w:rPr>
        <w:t>REDCap</w:t>
      </w:r>
      <w:proofErr w:type="spellEnd"/>
      <w:r>
        <w:rPr>
          <w:lang w:val="en-US"/>
        </w:rPr>
        <w:t xml:space="preserve"> survey interface was appropriately capturing responses, and to assess survey uptake in different geographic regions. We did also inspect preliminary scenario and response data to ensure that the survey scenario randomization was working appropriately, and that the responses were being coded appropriately across multiple languages. </w:t>
      </w:r>
    </w:p>
    <w:p w14:paraId="008CF4CC" w14:textId="2A76FBA3" w:rsidR="00771EAA" w:rsidRPr="00771EAA" w:rsidRDefault="00771EAA" w:rsidP="00771EAA">
      <w:pPr>
        <w:rPr>
          <w:lang w:val="en-US"/>
        </w:rPr>
      </w:pPr>
      <w:r>
        <w:rPr>
          <w:lang w:val="en-US"/>
        </w:rPr>
        <w:t xml:space="preserve">The analysis plan itself is largely unchanged from the initially proposed analysis plan in May 2023, where we envisioned a Bayesian multilevel proportional odds model using both respondent and scenario data as predictors, with clustering by individual to account for repeated measures. However, the “pre-registration” of our plan would have been more robust if we had registered the analysis plan prior to opening the survey. This is a limitation of our work. </w:t>
      </w:r>
    </w:p>
    <w:p w14:paraId="2974972D" w14:textId="1D52C588" w:rsidR="00B876EE" w:rsidRDefault="00B876EE" w:rsidP="00D32390">
      <w:pPr>
        <w:pStyle w:val="Heading1"/>
        <w:rPr>
          <w:lang w:val="en-US"/>
        </w:rPr>
      </w:pPr>
      <w:bookmarkStart w:id="7" w:name="_Toc155604961"/>
      <w:r>
        <w:rPr>
          <w:lang w:val="en-US"/>
        </w:rPr>
        <w:t>Data</w:t>
      </w:r>
      <w:bookmarkEnd w:id="7"/>
    </w:p>
    <w:p w14:paraId="03C45AD4" w14:textId="77777777" w:rsidR="00B876EE" w:rsidRDefault="00B876EE" w:rsidP="00B876EE">
      <w:pPr>
        <w:pStyle w:val="Heading2"/>
        <w:rPr>
          <w:lang w:val="en-US"/>
        </w:rPr>
      </w:pPr>
      <w:bookmarkStart w:id="8" w:name="_Toc155604962"/>
      <w:r>
        <w:rPr>
          <w:lang w:val="en-US"/>
        </w:rPr>
        <w:t>Survey variables</w:t>
      </w:r>
      <w:bookmarkEnd w:id="8"/>
    </w:p>
    <w:p w14:paraId="1EDD1C8F" w14:textId="71470B1E" w:rsidR="00B876EE" w:rsidRDefault="00B876EE" w:rsidP="00B876EE">
      <w:pPr>
        <w:rPr>
          <w:lang w:val="en-US"/>
        </w:rPr>
      </w:pPr>
      <w:r>
        <w:rPr>
          <w:lang w:val="en-US"/>
        </w:rPr>
        <w:t>We based initial drafts of the survey on a prior systematic review of the criteria for invasive ventilation used in randomized trials</w:t>
      </w:r>
      <w:r>
        <w:rPr>
          <w:lang w:val="en-US"/>
        </w:rPr>
        <w:fldChar w:fldCharType="begin"/>
      </w:r>
      <w:r w:rsidR="00645B5F">
        <w:rPr>
          <w:lang w:val="en-US"/>
        </w:rPr>
        <w:instrText xml:space="preserve"> ADDIN ZOTERO_ITEM CSL_CITATION {"citationID":"AWnukUVT","properties":{"formattedCitation":"\\super 1\\nosupersub{}","plainCitation":"1","noteIndex":0},"citationItems":[{"id":48,"uris":["http://zotero.org/users/198713/items/CPUHMESM"],"itemData":{"id":48,"type":"article-journal","abstract":"Purpose: To examine the definitions of acute respiratory failure, the characteristics of recruited patients, and the criteria for intubation used in randomized trials. Methods: We searched MEDLINE for randomized trials of noninvasive respiratory support modalities in patients with de novo respiratory failure. We included trials from 1995 to 2017 that enrolled 40 or more patients and used intubation as an outcome. Results: We examined the reports of 53 trials that enrolled 7225 patients. There was wide variation in the use of variables for defining acute respiratory failure. Dyspnea was rarely measured and the increase in breathing effort was poorly defined. The characteristics of patients enrolled in trials changed over time and differed by the cause of respiratory failure. Intubation was poorly characterized. The criteria for intubation had more variables than the criteria for respiratory failure. Conclusions: We identified deficiencies in the design and reporting of randomized trials, some of which can be remedied by investigators. We also found that patient characteristics differ by the type of respiratory failure. This knowledge can help clinician identify patients at the right moment to benefit from the tested interventions and investigators in developing criteria for enrollment in future trials.","container-title":"Journal of Critical Care","DOI":"10.1016/j.jcrc.2020.02.018","ISSN":"15578615","note":"publisher: W.B. Saunders\nPMID: 32145657","page":"141–147","title":"Acute respiratory failure in randomized trials of noninvasive respiratory support: A systematic review of definitions, patient characteristics, and criteria for intubation","volume":"57","author":[{"family":"Hakim","given":"Rimoun"},{"family":"Watanabe-Tejada","given":"Luis"},{"family":"Sukhal","given":"Shashvat"},{"family":"Tulaimat","given":"Aiman"}],"issued":{"date-parts":[["2020",6]]},"citation-key":"hakimAcuteRespiratoryFailure2020"}}],"schema":"https://github.com/citation-style-language/schema/raw/master/csl-citation.json"} </w:instrText>
      </w:r>
      <w:r>
        <w:rPr>
          <w:lang w:val="en-US"/>
        </w:rPr>
        <w:fldChar w:fldCharType="separate"/>
      </w:r>
      <w:r w:rsidR="00645B5F" w:rsidRPr="00645B5F">
        <w:rPr>
          <w:rFonts w:ascii="Calibri" w:hAnsi="Calibri" w:cs="Calibri"/>
          <w:szCs w:val="24"/>
          <w:vertAlign w:val="superscript"/>
        </w:rPr>
        <w:t>1</w:t>
      </w:r>
      <w:r>
        <w:rPr>
          <w:lang w:val="en-US"/>
        </w:rPr>
        <w:fldChar w:fldCharType="end"/>
      </w:r>
      <w:r>
        <w:rPr>
          <w:lang w:val="en-US"/>
        </w:rPr>
        <w:t>, observational studies of physiologic thresholds for invasive ventilation,</w:t>
      </w:r>
      <w:r>
        <w:rPr>
          <w:lang w:val="en-US"/>
        </w:rPr>
        <w:fldChar w:fldCharType="begin"/>
      </w:r>
      <w:r w:rsidR="00645B5F">
        <w:rPr>
          <w:lang w:val="en-US"/>
        </w:rPr>
        <w:instrText xml:space="preserve"> ADDIN ZOTERO_ITEM CSL_CITATION {"citationID":"45k3UAVC","properties":{"formattedCitation":"\\super 2,3\\nosupersub{}","plainCitation":"2,3","noteIndex":0},"citationItems":[{"id":6223,"uris":["http://zotero.org/users/198713/items/6L5AFZBI"],"itemData":{"id":6223,"type":"article-journal","abstract":"Rationale: Invasive ventilation is a significant event for patients with respiratory failure. Physiologic thresholds standardize the use of invasive ventilation in clinical trials, but it is unknown whether thresholds prompt invasive ventilation in clinical practice. Objectives: In patients with hypoxemic respiratory failure, measure the probability of invasive ventilation within 3 hours after meeting physiologic thresholds. Methods: We studied patients admitted to intensive care receiving inspired oxygen of 0.4 or more via non-rebreather mask, non-invasive positive pressure ventilation, or high-flow nasal cannula, using data from MIMIC-IV (2008-2019) and AmsterdamUMCdb (2003-2016). We evaluated seventeen thresholds, including the arterial-to-inspired oxygen(P:F) ratio, the saturation-to-inspired oxygen(S:F) ratio, composite scores, and criteria from randomized trials. We report the probability of invasive ventilation within 3 hours of meeting each threshold and its association with covariates using odds ratios (OR) and 95% credible intervals (CrI). Results: We studied 4,726 patients (3,365 MIMIC, 1,361 AmsterdamUMCdb). Invasive ventilation occurred in 28% (1,320). In MIMIC, the highest probability of invasive ventilation within 3 hours of meeting a threshold was 20%, after meeting prespecified neurologic or respiratory criteria while on vasopressors, and 19%, after a P:F ratio less than 80mmHg. In AmsterdamUMCdb, the highest probability was 34%, after vasopressor initiation, and 25%, after an S:F ratio less than 90. The probability after meeting the threshold from randomized trials was 9% (MIMIC) and 13% (AmsterdamUMCdb). In MIMIC, a race/ethnicity of Black (OR 0.75, CrI 0.57-0.96) or Asian (OR 0.6, CrI 0.35-0.95) compared to white was associated with decreased probability of invasive ventilation after meeting a threshold. Conclusions: The probability of invasive ventilation within 3 hours of meeting physiologic thresholds was low and associated with patient race/ethnicity.","container-title":"American Journal of Respiratory and Critical Care Medicine","DOI":"10.1164/rccm.202206-1092OC","ISSN":"1073-449X","issue":"3","journalAbbreviation":"Am J Respir Crit Care Med","license":"All rights reserved","note":"publisher: American Thoracic Society - AJRCCM","page":"271-282","source":"www-atsjournals-org.myaccess.library.utoronto.ca (Atypon)","title":"Do Thresholds for Invasive Ventilation in Hypoxemic Respiratory Failure exist? A Cohort Study","title-short":"Do Thresholds for Invasive Ventilation in Hypoxemic Respiratory Failure exist?","volume":"207","author":[{"family":"Yarnell","given":"Christopher J"},{"family":"Johnson","given":"Alistair"},{"family":"Dam","given":"Tariq"},{"family":"Jonkman","given":"Annemijn"},{"family":"Liu","given":"Kuan"},{"family":"Wunsch","given":"Hannah"},{"family":"Brochard","given":"Laurent"},{"family":"Celi","given":"Leo Anthony"},{"family":"De Grooth","given":"Harm-Jan"},{"family":"Elbers","given":"Paul"},{"family":"Mehta","given":"Sangeeta"},{"family":"Munshi","given":"Laveena"},{"family":"Fowler","given":"Robert A"},{"family":"Sung","given":"Lillian"},{"family":"Tomlinson","given":"George"}],"issued":{"date-parts":[["2023",2]]},"citation-key":"yarnellThresholdsInvasiveVentilation2023"}},{"id":7063,"uris":["http://zotero.org/users/198713/items/4BBYAWHN"],"itemData":{"id":7063,"type":"article-journal","abstract":"The optimal thresholds for the initiation of invasive ventilation in patients with hypoxemic respiratory failure are unknown. Using the saturation-to-inspired oxygen ratio (SF), we compared lower versus higher hypoxemia severity thresholds for initiating invasive ventilation.","container-title":"Critical Care","DOI":"10.1186/s13054-023-04307-x","ISSN":"1364-8535","issue":"1","journalAbbreviation":"Critical Care","license":"All rights reserved","page":"67","source":"BioMed Central","title":"Oxygenation thresholds for invasive ventilation in hypoxemic respiratory failure: a target trial emulation in two cohorts","title-short":"Oxygenation thresholds for invasive ventilation in hypoxemic respiratory failure","volume":"27","author":[{"family":"Yarnell","given":"Christopher J."},{"family":"Angriman","given":"Federico"},{"family":"Ferreyro","given":"Bruno L."},{"family":"Liu","given":"Kuan"},{"family":"De Grooth","given":"Harm Jan"},{"family":"Burry","given":"Lisa"},{"family":"Munshi","given":"Laveena"},{"family":"Mehta","given":"Sangeeta"},{"family":"Celi","given":"Leo"},{"family":"Elbers","given":"Paul"},{"family":"Thoral","given":"Patrick"},{"family":"Brochard","given":"Laurent"},{"family":"Wunsch","given":"Hannah"},{"family":"Fowler","given":"Robert A."},{"family":"Sung","given":"Lillian"},{"family":"Tomlinson","given":"George"}],"issued":{"date-parts":[["2023",2,22]]},"citation-key":"yarnellOxygenationThresholdsInvasive2023"}}],"schema":"https://github.com/citation-style-language/schema/raw/master/csl-citation.json"} </w:instrText>
      </w:r>
      <w:r>
        <w:rPr>
          <w:lang w:val="en-US"/>
        </w:rPr>
        <w:fldChar w:fldCharType="separate"/>
      </w:r>
      <w:r w:rsidR="00645B5F" w:rsidRPr="00645B5F">
        <w:rPr>
          <w:rFonts w:ascii="Calibri" w:hAnsi="Calibri" w:cs="Calibri"/>
          <w:szCs w:val="24"/>
          <w:vertAlign w:val="superscript"/>
        </w:rPr>
        <w:t>2,3</w:t>
      </w:r>
      <w:r>
        <w:rPr>
          <w:lang w:val="en-US"/>
        </w:rPr>
        <w:fldChar w:fldCharType="end"/>
      </w:r>
      <w:r>
        <w:rPr>
          <w:lang w:val="en-US"/>
        </w:rPr>
        <w:t xml:space="preserve">  and our clinical experience in caring for patients with respiratory failure. We identified several key physiologic variables that likely influence the </w:t>
      </w:r>
      <w:r>
        <w:rPr>
          <w:lang w:val="en-US"/>
        </w:rPr>
        <w:lastRenderedPageBreak/>
        <w:t>decision for invasive ventilation. For each variable, we settled on a range of potential values (Table 1). The initial set of variables was reduced and adjusted based on preliminary feedback from coauthors and clinical colleagues.</w:t>
      </w:r>
    </w:p>
    <w:p w14:paraId="239D4D80" w14:textId="77777777" w:rsidR="00B876EE" w:rsidRPr="00B876EE" w:rsidRDefault="00B876EE" w:rsidP="00B876EE">
      <w:pPr>
        <w:pStyle w:val="Heading3"/>
      </w:pPr>
      <w:bookmarkStart w:id="9" w:name="_Toc155604963"/>
      <w:r w:rsidRPr="00B876EE">
        <w:t>Table 1: Survey variables</w:t>
      </w:r>
      <w:bookmarkEnd w:id="9"/>
    </w:p>
    <w:tbl>
      <w:tblPr>
        <w:tblStyle w:val="TableGrid"/>
        <w:tblW w:w="9634" w:type="dxa"/>
        <w:tblLook w:val="04A0" w:firstRow="1" w:lastRow="0" w:firstColumn="1" w:lastColumn="0" w:noHBand="0" w:noVBand="1"/>
      </w:tblPr>
      <w:tblGrid>
        <w:gridCol w:w="3116"/>
        <w:gridCol w:w="6518"/>
      </w:tblGrid>
      <w:tr w:rsidR="00B876EE" w:rsidRPr="00B911E0" w14:paraId="5CE036EE" w14:textId="77777777" w:rsidTr="00F51C76">
        <w:tc>
          <w:tcPr>
            <w:tcW w:w="3116" w:type="dxa"/>
            <w:vAlign w:val="center"/>
          </w:tcPr>
          <w:p w14:paraId="64B30023" w14:textId="77777777" w:rsidR="00B876EE" w:rsidRPr="00B911E0" w:rsidRDefault="00B876EE" w:rsidP="00F51C76">
            <w:pPr>
              <w:spacing w:after="60" w:line="240" w:lineRule="auto"/>
              <w:rPr>
                <w:b/>
                <w:bCs/>
                <w:lang w:val="en-US"/>
              </w:rPr>
            </w:pPr>
            <w:r w:rsidRPr="00B911E0">
              <w:rPr>
                <w:b/>
                <w:bCs/>
                <w:lang w:val="en-US"/>
              </w:rPr>
              <w:t>Variable</w:t>
            </w:r>
          </w:p>
        </w:tc>
        <w:tc>
          <w:tcPr>
            <w:tcW w:w="6518" w:type="dxa"/>
            <w:vAlign w:val="center"/>
          </w:tcPr>
          <w:p w14:paraId="42193A59" w14:textId="77777777" w:rsidR="00B876EE" w:rsidRPr="00B911E0" w:rsidRDefault="00B876EE" w:rsidP="00F51C76">
            <w:pPr>
              <w:spacing w:after="60" w:line="240" w:lineRule="auto"/>
              <w:rPr>
                <w:b/>
                <w:bCs/>
                <w:lang w:val="en-US"/>
              </w:rPr>
            </w:pPr>
            <w:r w:rsidRPr="00B911E0">
              <w:rPr>
                <w:b/>
                <w:bCs/>
                <w:lang w:val="en-US"/>
              </w:rPr>
              <w:t>Possible values</w:t>
            </w:r>
          </w:p>
        </w:tc>
      </w:tr>
      <w:tr w:rsidR="00B876EE" w14:paraId="5A2A7CF4" w14:textId="77777777" w:rsidTr="00F51C76">
        <w:tc>
          <w:tcPr>
            <w:tcW w:w="3116" w:type="dxa"/>
            <w:vAlign w:val="center"/>
          </w:tcPr>
          <w:p w14:paraId="20A8370F" w14:textId="77777777" w:rsidR="00B876EE" w:rsidRDefault="00B876EE" w:rsidP="00F51C76">
            <w:pPr>
              <w:spacing w:after="60" w:line="240" w:lineRule="auto"/>
              <w:rPr>
                <w:lang w:val="en-US"/>
              </w:rPr>
            </w:pPr>
            <w:r>
              <w:rPr>
                <w:lang w:val="en-US"/>
              </w:rPr>
              <w:t>Diagnosis</w:t>
            </w:r>
          </w:p>
        </w:tc>
        <w:tc>
          <w:tcPr>
            <w:tcW w:w="6518" w:type="dxa"/>
            <w:vAlign w:val="center"/>
          </w:tcPr>
          <w:p w14:paraId="7054F1D2" w14:textId="77777777" w:rsidR="00B876EE" w:rsidRDefault="00B876EE" w:rsidP="00B876EE">
            <w:pPr>
              <w:pStyle w:val="ListParagraph"/>
              <w:numPr>
                <w:ilvl w:val="0"/>
                <w:numId w:val="7"/>
              </w:numPr>
              <w:spacing w:after="60" w:line="240" w:lineRule="auto"/>
              <w:rPr>
                <w:lang w:val="en-US"/>
              </w:rPr>
            </w:pPr>
            <w:r w:rsidRPr="003E499A">
              <w:rPr>
                <w:lang w:val="en-US"/>
              </w:rPr>
              <w:t>Community-acquired pneumonia</w:t>
            </w:r>
          </w:p>
          <w:p w14:paraId="05CDE80C" w14:textId="77777777" w:rsidR="00B876EE" w:rsidRDefault="00B876EE" w:rsidP="00B876EE">
            <w:pPr>
              <w:pStyle w:val="ListParagraph"/>
              <w:numPr>
                <w:ilvl w:val="0"/>
                <w:numId w:val="7"/>
              </w:numPr>
              <w:spacing w:after="60" w:line="240" w:lineRule="auto"/>
              <w:rPr>
                <w:lang w:val="en-US"/>
              </w:rPr>
            </w:pPr>
            <w:r w:rsidRPr="003E499A">
              <w:rPr>
                <w:lang w:val="en-US"/>
              </w:rPr>
              <w:t>COVID pneumonia</w:t>
            </w:r>
          </w:p>
          <w:p w14:paraId="474BD76C" w14:textId="77777777" w:rsidR="00B876EE" w:rsidRDefault="00B876EE" w:rsidP="00B876EE">
            <w:pPr>
              <w:pStyle w:val="ListParagraph"/>
              <w:numPr>
                <w:ilvl w:val="0"/>
                <w:numId w:val="7"/>
              </w:numPr>
              <w:spacing w:after="60" w:line="240" w:lineRule="auto"/>
              <w:rPr>
                <w:lang w:val="en-US"/>
              </w:rPr>
            </w:pPr>
            <w:r>
              <w:rPr>
                <w:lang w:val="en-US"/>
              </w:rPr>
              <w:t>I</w:t>
            </w:r>
            <w:r w:rsidRPr="003E499A">
              <w:rPr>
                <w:lang w:val="en-US"/>
              </w:rPr>
              <w:t>nfluenza pneumonia</w:t>
            </w:r>
          </w:p>
          <w:p w14:paraId="43941384" w14:textId="77777777" w:rsidR="00B876EE" w:rsidRPr="008B6E1D" w:rsidRDefault="00B876EE" w:rsidP="00B876EE">
            <w:pPr>
              <w:pStyle w:val="ListParagraph"/>
              <w:numPr>
                <w:ilvl w:val="0"/>
                <w:numId w:val="7"/>
              </w:numPr>
              <w:spacing w:after="60" w:line="240" w:lineRule="auto"/>
              <w:rPr>
                <w:lang w:val="en-US"/>
              </w:rPr>
            </w:pPr>
            <w:r>
              <w:t>Pancreatitis</w:t>
            </w:r>
          </w:p>
          <w:p w14:paraId="22BD7B28" w14:textId="77777777" w:rsidR="00B876EE" w:rsidRPr="003E499A" w:rsidRDefault="00B876EE" w:rsidP="00B876EE">
            <w:pPr>
              <w:pStyle w:val="ListParagraph"/>
              <w:numPr>
                <w:ilvl w:val="0"/>
                <w:numId w:val="7"/>
              </w:numPr>
              <w:spacing w:after="60" w:line="240" w:lineRule="auto"/>
              <w:rPr>
                <w:lang w:val="en-US"/>
              </w:rPr>
            </w:pPr>
            <w:r>
              <w:t>Sepsis</w:t>
            </w:r>
          </w:p>
        </w:tc>
      </w:tr>
      <w:tr w:rsidR="00B876EE" w14:paraId="0FA18C46" w14:textId="77777777" w:rsidTr="00F51C76">
        <w:tc>
          <w:tcPr>
            <w:tcW w:w="3116" w:type="dxa"/>
            <w:vAlign w:val="center"/>
          </w:tcPr>
          <w:p w14:paraId="2B088B29" w14:textId="77777777" w:rsidR="00B876EE" w:rsidRDefault="00B876EE" w:rsidP="00F51C76">
            <w:pPr>
              <w:spacing w:after="60" w:line="240" w:lineRule="auto"/>
              <w:rPr>
                <w:lang w:val="en-US"/>
              </w:rPr>
            </w:pPr>
            <w:r>
              <w:rPr>
                <w:lang w:val="en-US"/>
              </w:rPr>
              <w:t>Age</w:t>
            </w:r>
          </w:p>
        </w:tc>
        <w:tc>
          <w:tcPr>
            <w:tcW w:w="6518" w:type="dxa"/>
            <w:vAlign w:val="center"/>
          </w:tcPr>
          <w:p w14:paraId="01CF7AAA" w14:textId="77777777" w:rsidR="00B876EE" w:rsidRDefault="00B876EE" w:rsidP="00F51C76">
            <w:pPr>
              <w:spacing w:after="60" w:line="240" w:lineRule="auto"/>
              <w:rPr>
                <w:lang w:val="en-US"/>
              </w:rPr>
            </w:pPr>
            <w:r>
              <w:rPr>
                <w:lang w:val="en-US"/>
              </w:rPr>
              <w:t>20 to 70 years</w:t>
            </w:r>
          </w:p>
        </w:tc>
      </w:tr>
      <w:tr w:rsidR="00B876EE" w14:paraId="501C7785" w14:textId="77777777" w:rsidTr="00F51C76">
        <w:tc>
          <w:tcPr>
            <w:tcW w:w="3116" w:type="dxa"/>
            <w:vAlign w:val="center"/>
          </w:tcPr>
          <w:p w14:paraId="438F1BF8" w14:textId="77777777" w:rsidR="00B876EE" w:rsidRDefault="00B876EE" w:rsidP="00F51C76">
            <w:pPr>
              <w:spacing w:after="60" w:line="240" w:lineRule="auto"/>
              <w:rPr>
                <w:lang w:val="en-US"/>
              </w:rPr>
            </w:pPr>
            <w:r>
              <w:rPr>
                <w:lang w:val="en-US"/>
              </w:rPr>
              <w:t>Frailty</w:t>
            </w:r>
          </w:p>
        </w:tc>
        <w:tc>
          <w:tcPr>
            <w:tcW w:w="6518" w:type="dxa"/>
            <w:vAlign w:val="center"/>
          </w:tcPr>
          <w:p w14:paraId="6430CEF6" w14:textId="77777777" w:rsidR="00B876EE" w:rsidRDefault="00B876EE" w:rsidP="00B876EE">
            <w:pPr>
              <w:pStyle w:val="ListParagraph"/>
              <w:numPr>
                <w:ilvl w:val="0"/>
                <w:numId w:val="8"/>
              </w:numPr>
              <w:spacing w:after="60" w:line="240" w:lineRule="auto"/>
              <w:rPr>
                <w:lang w:val="en-US"/>
              </w:rPr>
            </w:pPr>
            <w:r w:rsidRPr="003E499A">
              <w:rPr>
                <w:lang w:val="en-US"/>
              </w:rPr>
              <w:t>Independent and fit (CFS 1-2)</w:t>
            </w:r>
          </w:p>
          <w:p w14:paraId="3F80935A" w14:textId="77777777" w:rsidR="00B876EE" w:rsidRDefault="00B876EE" w:rsidP="00B876EE">
            <w:pPr>
              <w:pStyle w:val="ListParagraph"/>
              <w:numPr>
                <w:ilvl w:val="0"/>
                <w:numId w:val="8"/>
              </w:numPr>
              <w:spacing w:after="60" w:line="240" w:lineRule="auto"/>
              <w:rPr>
                <w:lang w:val="en-US"/>
              </w:rPr>
            </w:pPr>
            <w:r>
              <w:rPr>
                <w:lang w:val="en-US"/>
              </w:rPr>
              <w:t>I</w:t>
            </w:r>
            <w:r w:rsidRPr="003E499A">
              <w:rPr>
                <w:lang w:val="en-US"/>
              </w:rPr>
              <w:t xml:space="preserve">ndependent with well-controlled medical problems (CFS 3) </w:t>
            </w:r>
          </w:p>
          <w:p w14:paraId="42A1B152" w14:textId="77777777" w:rsidR="00B876EE" w:rsidRPr="003E499A" w:rsidRDefault="00B876EE" w:rsidP="00B876EE">
            <w:pPr>
              <w:pStyle w:val="ListParagraph"/>
              <w:numPr>
                <w:ilvl w:val="0"/>
                <w:numId w:val="8"/>
              </w:numPr>
              <w:spacing w:after="60" w:line="240" w:lineRule="auto"/>
              <w:rPr>
                <w:lang w:val="en-US"/>
              </w:rPr>
            </w:pPr>
            <w:r>
              <w:rPr>
                <w:lang w:val="en-US"/>
              </w:rPr>
              <w:t>A</w:t>
            </w:r>
            <w:r w:rsidRPr="003E499A">
              <w:rPr>
                <w:lang w:val="en-US"/>
              </w:rPr>
              <w:t xml:space="preserve">ssistance for shopping and heavy housework (CFS 5) </w:t>
            </w:r>
          </w:p>
        </w:tc>
      </w:tr>
      <w:tr w:rsidR="00B876EE" w14:paraId="2ED9097A" w14:textId="77777777" w:rsidTr="00F51C76">
        <w:tc>
          <w:tcPr>
            <w:tcW w:w="3116" w:type="dxa"/>
            <w:vAlign w:val="center"/>
          </w:tcPr>
          <w:p w14:paraId="6F221642" w14:textId="77777777" w:rsidR="00B876EE" w:rsidRDefault="00B876EE" w:rsidP="00F51C76">
            <w:pPr>
              <w:spacing w:after="60" w:line="240" w:lineRule="auto"/>
              <w:rPr>
                <w:lang w:val="en-US"/>
              </w:rPr>
            </w:pPr>
            <w:r>
              <w:rPr>
                <w:lang w:val="en-US"/>
              </w:rPr>
              <w:t>Peripheral oxygen saturation</w:t>
            </w:r>
          </w:p>
        </w:tc>
        <w:tc>
          <w:tcPr>
            <w:tcW w:w="6518" w:type="dxa"/>
            <w:vAlign w:val="center"/>
          </w:tcPr>
          <w:p w14:paraId="09BCE63B" w14:textId="77777777" w:rsidR="00B876EE" w:rsidRDefault="00B876EE" w:rsidP="00F51C76">
            <w:pPr>
              <w:spacing w:after="60" w:line="240" w:lineRule="auto"/>
              <w:rPr>
                <w:lang w:val="en-US"/>
              </w:rPr>
            </w:pPr>
            <w:r>
              <w:rPr>
                <w:lang w:val="en-US"/>
              </w:rPr>
              <w:t>85% to 97%</w:t>
            </w:r>
          </w:p>
        </w:tc>
      </w:tr>
      <w:tr w:rsidR="00B876EE" w14:paraId="28833662" w14:textId="77777777" w:rsidTr="00F51C76">
        <w:tc>
          <w:tcPr>
            <w:tcW w:w="3116" w:type="dxa"/>
            <w:vAlign w:val="center"/>
          </w:tcPr>
          <w:p w14:paraId="574D4EF5" w14:textId="77777777" w:rsidR="00B876EE" w:rsidRDefault="00B876EE" w:rsidP="00F51C76">
            <w:pPr>
              <w:spacing w:after="60" w:line="240" w:lineRule="auto"/>
              <w:rPr>
                <w:lang w:val="en-US"/>
              </w:rPr>
            </w:pPr>
            <w:r>
              <w:rPr>
                <w:lang w:val="en-US"/>
              </w:rPr>
              <w:t>Inspired oxygen fraction</w:t>
            </w:r>
          </w:p>
        </w:tc>
        <w:tc>
          <w:tcPr>
            <w:tcW w:w="6518" w:type="dxa"/>
            <w:vAlign w:val="center"/>
          </w:tcPr>
          <w:p w14:paraId="4BDAEB57" w14:textId="77777777" w:rsidR="00B876EE" w:rsidRDefault="00B876EE" w:rsidP="00F51C76">
            <w:pPr>
              <w:spacing w:after="60" w:line="240" w:lineRule="auto"/>
              <w:rPr>
                <w:lang w:val="en-US"/>
              </w:rPr>
            </w:pPr>
            <w:r>
              <w:rPr>
                <w:lang w:val="en-US"/>
              </w:rPr>
              <w:t>0.4 to 1.0 in increments of 0.1</w:t>
            </w:r>
          </w:p>
        </w:tc>
      </w:tr>
      <w:tr w:rsidR="00B876EE" w14:paraId="0F51F970" w14:textId="77777777" w:rsidTr="00F51C76">
        <w:tc>
          <w:tcPr>
            <w:tcW w:w="3116" w:type="dxa"/>
            <w:vAlign w:val="center"/>
          </w:tcPr>
          <w:p w14:paraId="4CCA15E8" w14:textId="77777777" w:rsidR="00B876EE" w:rsidRDefault="00B876EE" w:rsidP="00F51C76">
            <w:pPr>
              <w:spacing w:after="60" w:line="240" w:lineRule="auto"/>
              <w:rPr>
                <w:lang w:val="en-US"/>
              </w:rPr>
            </w:pPr>
            <w:r>
              <w:rPr>
                <w:lang w:val="en-US"/>
              </w:rPr>
              <w:t>Oxygen device</w:t>
            </w:r>
          </w:p>
        </w:tc>
        <w:tc>
          <w:tcPr>
            <w:tcW w:w="6518" w:type="dxa"/>
            <w:vAlign w:val="center"/>
          </w:tcPr>
          <w:p w14:paraId="7FB749FB" w14:textId="77777777" w:rsidR="00B876EE" w:rsidRDefault="00B876EE" w:rsidP="00B876EE">
            <w:pPr>
              <w:pStyle w:val="ListParagraph"/>
              <w:numPr>
                <w:ilvl w:val="0"/>
                <w:numId w:val="9"/>
              </w:numPr>
              <w:spacing w:after="60" w:line="240" w:lineRule="auto"/>
              <w:rPr>
                <w:lang w:val="en-US"/>
              </w:rPr>
            </w:pPr>
            <w:r w:rsidRPr="003E499A">
              <w:rPr>
                <w:lang w:val="en-US"/>
              </w:rPr>
              <w:t>High-flow nasal oxygen</w:t>
            </w:r>
            <w:r>
              <w:rPr>
                <w:lang w:val="en-US"/>
              </w:rPr>
              <w:t xml:space="preserve"> </w:t>
            </w:r>
          </w:p>
          <w:p w14:paraId="359E272F" w14:textId="77777777" w:rsidR="00B876EE" w:rsidRPr="003E499A" w:rsidRDefault="00B876EE" w:rsidP="00B876EE">
            <w:pPr>
              <w:pStyle w:val="ListParagraph"/>
              <w:numPr>
                <w:ilvl w:val="0"/>
                <w:numId w:val="9"/>
              </w:numPr>
              <w:spacing w:after="60" w:line="240" w:lineRule="auto"/>
              <w:rPr>
                <w:lang w:val="en-US"/>
              </w:rPr>
            </w:pPr>
            <w:r>
              <w:rPr>
                <w:lang w:val="en-US"/>
              </w:rPr>
              <w:t>N</w:t>
            </w:r>
            <w:r w:rsidRPr="003E499A">
              <w:rPr>
                <w:lang w:val="en-US"/>
              </w:rPr>
              <w:t>on-invasive ventilation</w:t>
            </w:r>
          </w:p>
        </w:tc>
      </w:tr>
      <w:tr w:rsidR="00B876EE" w14:paraId="77A65E56" w14:textId="77777777" w:rsidTr="00F51C76">
        <w:tc>
          <w:tcPr>
            <w:tcW w:w="3116" w:type="dxa"/>
            <w:vAlign w:val="center"/>
          </w:tcPr>
          <w:p w14:paraId="56DAFC7A" w14:textId="77777777" w:rsidR="00B876EE" w:rsidRDefault="00B876EE" w:rsidP="00F51C76">
            <w:pPr>
              <w:spacing w:after="60" w:line="240" w:lineRule="auto"/>
              <w:rPr>
                <w:lang w:val="en-US"/>
              </w:rPr>
            </w:pPr>
            <w:r>
              <w:rPr>
                <w:lang w:val="en-US"/>
              </w:rPr>
              <w:t>Respiratory rate</w:t>
            </w:r>
          </w:p>
        </w:tc>
        <w:tc>
          <w:tcPr>
            <w:tcW w:w="6518" w:type="dxa"/>
            <w:vAlign w:val="center"/>
          </w:tcPr>
          <w:p w14:paraId="2A14B667" w14:textId="77777777" w:rsidR="00B876EE" w:rsidRDefault="00B876EE" w:rsidP="00F51C76">
            <w:pPr>
              <w:spacing w:after="60" w:line="240" w:lineRule="auto"/>
              <w:rPr>
                <w:lang w:val="en-US"/>
              </w:rPr>
            </w:pPr>
            <w:r>
              <w:rPr>
                <w:lang w:val="en-US"/>
              </w:rPr>
              <w:t>20 to 40 breaths per minute</w:t>
            </w:r>
          </w:p>
        </w:tc>
      </w:tr>
      <w:tr w:rsidR="00B876EE" w14:paraId="22DD3B72" w14:textId="77777777" w:rsidTr="00F51C76">
        <w:tc>
          <w:tcPr>
            <w:tcW w:w="3116" w:type="dxa"/>
            <w:vAlign w:val="center"/>
          </w:tcPr>
          <w:p w14:paraId="447E100A" w14:textId="77777777" w:rsidR="00B876EE" w:rsidRDefault="00B876EE" w:rsidP="00F51C76">
            <w:pPr>
              <w:spacing w:after="60" w:line="240" w:lineRule="auto"/>
              <w:rPr>
                <w:lang w:val="en-US"/>
              </w:rPr>
            </w:pPr>
            <w:r>
              <w:rPr>
                <w:lang w:val="en-US"/>
              </w:rPr>
              <w:t>Work of breathing</w:t>
            </w:r>
          </w:p>
        </w:tc>
        <w:tc>
          <w:tcPr>
            <w:tcW w:w="6518" w:type="dxa"/>
            <w:vAlign w:val="center"/>
          </w:tcPr>
          <w:p w14:paraId="333A20C8" w14:textId="77777777" w:rsidR="00B876EE" w:rsidRDefault="00B876EE" w:rsidP="00B876EE">
            <w:pPr>
              <w:pStyle w:val="ListParagraph"/>
              <w:numPr>
                <w:ilvl w:val="0"/>
                <w:numId w:val="10"/>
              </w:numPr>
              <w:spacing w:after="60" w:line="240" w:lineRule="auto"/>
              <w:rPr>
                <w:lang w:val="en-US"/>
              </w:rPr>
            </w:pPr>
            <w:r w:rsidRPr="003E499A">
              <w:rPr>
                <w:lang w:val="en-US"/>
              </w:rPr>
              <w:t xml:space="preserve">No use of neck muscles, no abdominal paradox </w:t>
            </w:r>
          </w:p>
          <w:p w14:paraId="580867A1" w14:textId="77777777" w:rsidR="00B876EE" w:rsidRDefault="00B876EE" w:rsidP="00B876EE">
            <w:pPr>
              <w:pStyle w:val="ListParagraph"/>
              <w:numPr>
                <w:ilvl w:val="0"/>
                <w:numId w:val="10"/>
              </w:numPr>
              <w:spacing w:after="60" w:line="240" w:lineRule="auto"/>
              <w:rPr>
                <w:lang w:val="en-US"/>
              </w:rPr>
            </w:pPr>
            <w:r w:rsidRPr="003E499A">
              <w:rPr>
                <w:lang w:val="en-US"/>
              </w:rPr>
              <w:t xml:space="preserve">Use of neck muscles, no abdominal paradox </w:t>
            </w:r>
          </w:p>
          <w:p w14:paraId="557C768F" w14:textId="77777777" w:rsidR="00B876EE" w:rsidRPr="003E499A" w:rsidRDefault="00B876EE" w:rsidP="00B876EE">
            <w:pPr>
              <w:pStyle w:val="ListParagraph"/>
              <w:numPr>
                <w:ilvl w:val="0"/>
                <w:numId w:val="10"/>
              </w:numPr>
              <w:spacing w:after="60" w:line="240" w:lineRule="auto"/>
              <w:rPr>
                <w:lang w:val="en-US"/>
              </w:rPr>
            </w:pPr>
            <w:r w:rsidRPr="003E499A">
              <w:rPr>
                <w:lang w:val="en-US"/>
              </w:rPr>
              <w:t>Use of neck muscles, abdominal paradox</w:t>
            </w:r>
          </w:p>
        </w:tc>
      </w:tr>
      <w:tr w:rsidR="00B876EE" w14:paraId="1AE79041" w14:textId="77777777" w:rsidTr="00F51C76">
        <w:tc>
          <w:tcPr>
            <w:tcW w:w="3116" w:type="dxa"/>
            <w:vAlign w:val="center"/>
          </w:tcPr>
          <w:p w14:paraId="1C3E42AF" w14:textId="77777777" w:rsidR="00B876EE" w:rsidRDefault="00B876EE" w:rsidP="00F51C76">
            <w:pPr>
              <w:spacing w:after="60" w:line="240" w:lineRule="auto"/>
              <w:rPr>
                <w:lang w:val="en-US"/>
              </w:rPr>
            </w:pPr>
            <w:r>
              <w:rPr>
                <w:lang w:val="en-US"/>
              </w:rPr>
              <w:t>Norepinephrine use</w:t>
            </w:r>
          </w:p>
        </w:tc>
        <w:tc>
          <w:tcPr>
            <w:tcW w:w="6518" w:type="dxa"/>
            <w:vAlign w:val="center"/>
          </w:tcPr>
          <w:p w14:paraId="1B90E4E1" w14:textId="77777777" w:rsidR="00B876EE" w:rsidRDefault="00B876EE" w:rsidP="00B876EE">
            <w:pPr>
              <w:pStyle w:val="ListParagraph"/>
              <w:numPr>
                <w:ilvl w:val="0"/>
                <w:numId w:val="11"/>
              </w:numPr>
              <w:spacing w:after="60" w:line="240" w:lineRule="auto"/>
              <w:rPr>
                <w:lang w:val="en-US"/>
              </w:rPr>
            </w:pPr>
            <w:r>
              <w:rPr>
                <w:lang w:val="en-US"/>
              </w:rPr>
              <w:t>No</w:t>
            </w:r>
          </w:p>
          <w:p w14:paraId="20A95326" w14:textId="77777777" w:rsidR="00B876EE" w:rsidRPr="003E499A" w:rsidRDefault="00B876EE" w:rsidP="00B876EE">
            <w:pPr>
              <w:pStyle w:val="ListParagraph"/>
              <w:numPr>
                <w:ilvl w:val="0"/>
                <w:numId w:val="11"/>
              </w:numPr>
              <w:spacing w:after="60" w:line="240" w:lineRule="auto"/>
              <w:rPr>
                <w:lang w:val="en-US"/>
              </w:rPr>
            </w:pPr>
            <w:r>
              <w:rPr>
                <w:lang w:val="en-US"/>
              </w:rPr>
              <w:t>Yes</w:t>
            </w:r>
          </w:p>
        </w:tc>
      </w:tr>
      <w:tr w:rsidR="00B876EE" w14:paraId="6ED98DB3" w14:textId="77777777" w:rsidTr="00F51C76">
        <w:tc>
          <w:tcPr>
            <w:tcW w:w="3116" w:type="dxa"/>
            <w:vAlign w:val="center"/>
          </w:tcPr>
          <w:p w14:paraId="4095D0F9" w14:textId="77777777" w:rsidR="00B876EE" w:rsidRDefault="00B876EE" w:rsidP="00F51C76">
            <w:pPr>
              <w:spacing w:after="60" w:line="240" w:lineRule="auto"/>
              <w:rPr>
                <w:lang w:val="en-US"/>
              </w:rPr>
            </w:pPr>
            <w:r>
              <w:rPr>
                <w:lang w:val="en-US"/>
              </w:rPr>
              <w:t>Level of consciousness</w:t>
            </w:r>
          </w:p>
        </w:tc>
        <w:tc>
          <w:tcPr>
            <w:tcW w:w="6518" w:type="dxa"/>
            <w:vAlign w:val="center"/>
          </w:tcPr>
          <w:p w14:paraId="4E7EC59C" w14:textId="77777777" w:rsidR="00B876EE" w:rsidRDefault="00B876EE" w:rsidP="00B876EE">
            <w:pPr>
              <w:pStyle w:val="ListParagraph"/>
              <w:numPr>
                <w:ilvl w:val="0"/>
                <w:numId w:val="12"/>
              </w:numPr>
              <w:spacing w:after="60" w:line="240" w:lineRule="auto"/>
              <w:rPr>
                <w:lang w:val="en-US"/>
              </w:rPr>
            </w:pPr>
            <w:r w:rsidRPr="003E499A">
              <w:rPr>
                <w:lang w:val="en-US"/>
              </w:rPr>
              <w:t>Alert and obeying</w:t>
            </w:r>
          </w:p>
          <w:p w14:paraId="706FD3C0" w14:textId="77777777" w:rsidR="00B876EE" w:rsidRDefault="00B876EE" w:rsidP="00B876EE">
            <w:pPr>
              <w:pStyle w:val="ListParagraph"/>
              <w:numPr>
                <w:ilvl w:val="0"/>
                <w:numId w:val="12"/>
              </w:numPr>
              <w:spacing w:after="60" w:line="240" w:lineRule="auto"/>
              <w:rPr>
                <w:lang w:val="en-US"/>
              </w:rPr>
            </w:pPr>
            <w:r>
              <w:rPr>
                <w:lang w:val="en-US"/>
              </w:rPr>
              <w:t>D</w:t>
            </w:r>
            <w:r w:rsidRPr="003E499A">
              <w:rPr>
                <w:lang w:val="en-US"/>
              </w:rPr>
              <w:t xml:space="preserve">rowsy but obeying </w:t>
            </w:r>
          </w:p>
          <w:p w14:paraId="0D1B640A" w14:textId="77777777" w:rsidR="00B876EE" w:rsidRPr="003E499A" w:rsidRDefault="00B876EE" w:rsidP="00B876EE">
            <w:pPr>
              <w:pStyle w:val="ListParagraph"/>
              <w:numPr>
                <w:ilvl w:val="0"/>
                <w:numId w:val="12"/>
              </w:numPr>
              <w:spacing w:after="60" w:line="240" w:lineRule="auto"/>
              <w:rPr>
                <w:lang w:val="en-US"/>
              </w:rPr>
            </w:pPr>
            <w:r>
              <w:rPr>
                <w:lang w:val="en-US"/>
              </w:rPr>
              <w:t>D</w:t>
            </w:r>
            <w:r w:rsidRPr="003E499A">
              <w:rPr>
                <w:lang w:val="en-US"/>
              </w:rPr>
              <w:t>rowsy and not obeying</w:t>
            </w:r>
          </w:p>
        </w:tc>
      </w:tr>
      <w:tr w:rsidR="00B876EE" w14:paraId="7AA9DDBF" w14:textId="77777777" w:rsidTr="00F51C76">
        <w:tc>
          <w:tcPr>
            <w:tcW w:w="3116" w:type="dxa"/>
            <w:vAlign w:val="center"/>
          </w:tcPr>
          <w:p w14:paraId="2B1E0377" w14:textId="77777777" w:rsidR="00B876EE" w:rsidRDefault="00B876EE" w:rsidP="00F51C76">
            <w:pPr>
              <w:spacing w:after="60" w:line="240" w:lineRule="auto"/>
              <w:rPr>
                <w:lang w:val="en-US"/>
              </w:rPr>
            </w:pPr>
            <w:r>
              <w:rPr>
                <w:lang w:val="en-US"/>
              </w:rPr>
              <w:t>Duration of abnormalities</w:t>
            </w:r>
          </w:p>
        </w:tc>
        <w:tc>
          <w:tcPr>
            <w:tcW w:w="6518" w:type="dxa"/>
            <w:vAlign w:val="center"/>
          </w:tcPr>
          <w:p w14:paraId="3977B463" w14:textId="77777777" w:rsidR="00B876EE" w:rsidRDefault="00B876EE" w:rsidP="00B876EE">
            <w:pPr>
              <w:pStyle w:val="ListParagraph"/>
              <w:numPr>
                <w:ilvl w:val="0"/>
                <w:numId w:val="13"/>
              </w:numPr>
              <w:spacing w:after="60" w:line="240" w:lineRule="auto"/>
              <w:rPr>
                <w:lang w:val="en-US"/>
              </w:rPr>
            </w:pPr>
            <w:r w:rsidRPr="003E499A">
              <w:rPr>
                <w:lang w:val="en-US"/>
              </w:rPr>
              <w:t>10 minutes</w:t>
            </w:r>
          </w:p>
          <w:p w14:paraId="405010BB" w14:textId="77777777" w:rsidR="00B876EE" w:rsidRDefault="00B876EE" w:rsidP="00B876EE">
            <w:pPr>
              <w:pStyle w:val="ListParagraph"/>
              <w:numPr>
                <w:ilvl w:val="0"/>
                <w:numId w:val="13"/>
              </w:numPr>
              <w:spacing w:after="60" w:line="240" w:lineRule="auto"/>
              <w:rPr>
                <w:lang w:val="en-US"/>
              </w:rPr>
            </w:pPr>
            <w:r w:rsidRPr="003E499A">
              <w:rPr>
                <w:lang w:val="en-US"/>
              </w:rPr>
              <w:t>30 minutes</w:t>
            </w:r>
          </w:p>
          <w:p w14:paraId="5A9EBCCF" w14:textId="77777777" w:rsidR="00B876EE" w:rsidRDefault="00B876EE" w:rsidP="00B876EE">
            <w:pPr>
              <w:pStyle w:val="ListParagraph"/>
              <w:numPr>
                <w:ilvl w:val="0"/>
                <w:numId w:val="13"/>
              </w:numPr>
              <w:spacing w:after="60" w:line="240" w:lineRule="auto"/>
              <w:rPr>
                <w:lang w:val="en-US"/>
              </w:rPr>
            </w:pPr>
            <w:r w:rsidRPr="003E499A">
              <w:rPr>
                <w:lang w:val="en-US"/>
              </w:rPr>
              <w:t>1 hour</w:t>
            </w:r>
          </w:p>
          <w:p w14:paraId="16BE3A1A" w14:textId="77777777" w:rsidR="00B876EE" w:rsidRDefault="00B876EE" w:rsidP="00B876EE">
            <w:pPr>
              <w:pStyle w:val="ListParagraph"/>
              <w:numPr>
                <w:ilvl w:val="0"/>
                <w:numId w:val="13"/>
              </w:numPr>
              <w:spacing w:after="60" w:line="240" w:lineRule="auto"/>
              <w:rPr>
                <w:lang w:val="en-US"/>
              </w:rPr>
            </w:pPr>
            <w:r w:rsidRPr="003E499A">
              <w:rPr>
                <w:lang w:val="en-US"/>
              </w:rPr>
              <w:t>2 hours</w:t>
            </w:r>
          </w:p>
          <w:p w14:paraId="1AC7B650" w14:textId="77777777" w:rsidR="00B876EE" w:rsidRPr="003E499A" w:rsidRDefault="00B876EE" w:rsidP="00B876EE">
            <w:pPr>
              <w:pStyle w:val="ListParagraph"/>
              <w:numPr>
                <w:ilvl w:val="0"/>
                <w:numId w:val="13"/>
              </w:numPr>
              <w:spacing w:after="60" w:line="240" w:lineRule="auto"/>
              <w:rPr>
                <w:lang w:val="en-US"/>
              </w:rPr>
            </w:pPr>
            <w:r w:rsidRPr="003E499A">
              <w:rPr>
                <w:lang w:val="en-US"/>
              </w:rPr>
              <w:t>4 hours</w:t>
            </w:r>
          </w:p>
        </w:tc>
      </w:tr>
    </w:tbl>
    <w:p w14:paraId="7CAC945B" w14:textId="61ACDB8D" w:rsidR="00B876EE" w:rsidRDefault="00B876EE" w:rsidP="00B876EE">
      <w:pPr>
        <w:rPr>
          <w:lang w:val="en-US"/>
        </w:rPr>
      </w:pPr>
      <w:r>
        <w:rPr>
          <w:lang w:val="en-US"/>
        </w:rPr>
        <w:t>Caption: This table shows the survey variables and the possible values each variable can take. Not all combinations of values across variables are common or permitted (for example, when age is less than 40, frailty is set to one of “Independent” options). COPD = chronic obstructive pulmonary disease, CHF = congestive heart failure, COVID = coronavirus-19, CFS = clinical frailty scale</w:t>
      </w:r>
    </w:p>
    <w:p w14:paraId="502AB8E7" w14:textId="77777777" w:rsidR="00B876EE" w:rsidRDefault="00B876EE" w:rsidP="00B876EE">
      <w:pPr>
        <w:pStyle w:val="Heading2"/>
        <w:rPr>
          <w:lang w:val="en-US"/>
        </w:rPr>
      </w:pPr>
      <w:bookmarkStart w:id="10" w:name="_Toc155604964"/>
      <w:r>
        <w:rPr>
          <w:lang w:val="en-US"/>
        </w:rPr>
        <w:t>Questionnaire formatting and composition</w:t>
      </w:r>
      <w:bookmarkEnd w:id="10"/>
    </w:p>
    <w:p w14:paraId="12046125" w14:textId="7EFD6E49" w:rsidR="00B876EE" w:rsidRDefault="00B876EE" w:rsidP="00B876EE">
      <w:pPr>
        <w:rPr>
          <w:lang w:val="en-US"/>
        </w:rPr>
      </w:pPr>
      <w:r>
        <w:rPr>
          <w:lang w:val="en-US"/>
        </w:rPr>
        <w:t>The decision to initiate invasive ventilation is influenced by many factors, and qualitative research shows that the interactions between these factors are important.</w:t>
      </w:r>
      <w:r>
        <w:rPr>
          <w:lang w:val="en-US"/>
        </w:rPr>
        <w:fldChar w:fldCharType="begin"/>
      </w:r>
      <w:r w:rsidR="00645B5F">
        <w:rPr>
          <w:lang w:val="en-US"/>
        </w:rPr>
        <w:instrText xml:space="preserve"> ADDIN ZOTERO_ITEM CSL_CITATION {"citationID":"tVNDcmcN","properties":{"formattedCitation":"\\super 4\\nosupersub{}","plainCitation":"4","noteIndex":0},"citationItems":[{"id":192,"uris":["http://zotero.org/users/198713/items/YHARVM3B"],"itemData":{"id":192,"type":"article-journal","abstract":"Objective: To analyze bedside clinicians' perspectives regarding the decision process to optimize timing of intubation in sepsis-associated acute respiratory failure. Participants and Methods: This mixed methods study was conducted from March 1, 2015, through June 30, 2016. Using qualitative research methods, factors that influenced variability in the decision to intubate were organized into categories and used to build a theoretical explanatory model grounded in current practice variance. All coding schemes were independently reviewed for accuracy and consistency. Themes and findings were then refined with member checking by feedback from individuals and from an anonymous questionnaire until saturation was achieved. Results: The practice of intubation varied according to 3 domains: (1) patient factors included the nature of the acute illness, comorbidities, clinical presentation, severity, trajectory, and values and preferences; (2) clinician factors included background, training, experience, and practice style; and (3) system factors included workload, policies and protocols, hierarchy, communications, culture, and team dynamics. In different contexts, intubation was considered early (elective), just in time (urgent), or late (rescue). The initial assessment, initial decision, and reassessment mattered. Conclusion: Recognizing that the variability in both the decision to intubate and its timing depends on many factors, and not on clinical criteria alone, should render the clinician more attentive to the eventual progression of the acute respiratory failure.","container-title":"Mayo Clinic Proceedings","DOI":"10.1016/j.mayocp.2017.07.001","ISSN":"19425546","issue":"10","note":"publisher: Elsevier Ltd\nPMID: 28867256","page":"1502–1510","title":"Timing of Intubation in Acute Respiratory Failure Associated With Sepsis: A Mixed Methods Study","volume":"92","author":[{"family":"Bauer","given":"Philippe R."},{"family":"Kumbamu","given":"Ashok"},{"family":"Wilson","given":"Michael E."},{"family":"Pannu","given":"Jasleen K."},{"family":"Egginton","given":"Jason S."},{"family":"Kashyap","given":"Rahul"},{"family":"Gajic","given":"Ognjen"}],"issued":{"date-parts":[["2017",10]]},"citation-key":"bauerTimingIntubationAcute2017"}}],"schema":"https://github.com/citation-style-language/schema/raw/master/csl-citation.json"} </w:instrText>
      </w:r>
      <w:r>
        <w:rPr>
          <w:lang w:val="en-US"/>
        </w:rPr>
        <w:fldChar w:fldCharType="separate"/>
      </w:r>
      <w:r w:rsidR="00645B5F" w:rsidRPr="00645B5F">
        <w:rPr>
          <w:rFonts w:ascii="Calibri" w:hAnsi="Calibri" w:cs="Calibri"/>
          <w:szCs w:val="24"/>
          <w:vertAlign w:val="superscript"/>
        </w:rPr>
        <w:t>4</w:t>
      </w:r>
      <w:r>
        <w:rPr>
          <w:lang w:val="en-US"/>
        </w:rPr>
        <w:fldChar w:fldCharType="end"/>
      </w:r>
      <w:r>
        <w:rPr>
          <w:lang w:val="en-US"/>
        </w:rPr>
        <w:t xml:space="preserve"> For this reason, we chose a survey design that permitted evaluation </w:t>
      </w:r>
      <w:r>
        <w:rPr>
          <w:lang w:val="en-US"/>
        </w:rPr>
        <w:lastRenderedPageBreak/>
        <w:t>of all possible interactions between relevant variables. We used the same stem (“Would you recommend intubation and invasive ventilation?”) and response options for every question, varying only the scenario variables displayed between the stem and the response options.</w:t>
      </w:r>
    </w:p>
    <w:p w14:paraId="4D0F7925" w14:textId="77777777" w:rsidR="00B876EE" w:rsidRDefault="00B876EE" w:rsidP="00B876EE">
      <w:pPr>
        <w:rPr>
          <w:lang w:val="en-US"/>
        </w:rPr>
      </w:pPr>
      <w:r>
        <w:rPr>
          <w:lang w:val="en-US"/>
        </w:rPr>
        <w:t>We displayed the variables and values for that particular scenario in a table. These were randomly selected from the potential values for each question, meaning that every participant sees different scenarios in a different order. All code for the stochastic stem generation is available in a public repository. Every scenario has the same format.</w:t>
      </w:r>
    </w:p>
    <w:p w14:paraId="65A75CD3" w14:textId="3BF99E0C" w:rsidR="00B876EE" w:rsidRDefault="00B876EE" w:rsidP="00B876EE">
      <w:pPr>
        <w:rPr>
          <w:lang w:val="en-US"/>
        </w:rPr>
      </w:pPr>
      <w:r>
        <w:rPr>
          <w:lang w:val="en-US"/>
        </w:rPr>
        <w:t>Beneath the scenario, we displayed a slider used to answer the question. Respondents select one of five options (“Definite no”, “Probable no”, “Uncertain”, “Probable yes”, “Definite yes”) using the slider. After the slider, there is one further optional question “</w:t>
      </w:r>
      <w:r w:rsidRPr="00BF4202">
        <w:rPr>
          <w:lang w:val="en-US"/>
        </w:rPr>
        <w:t>Optional: any additional information that would help you decide?</w:t>
      </w:r>
      <w:r>
        <w:rPr>
          <w:lang w:val="en-US"/>
        </w:rPr>
        <w:t xml:space="preserve">” When respondents press “Next”, their responses are logged (in an anonymous fashion) in a secure online </w:t>
      </w:r>
      <w:proofErr w:type="spellStart"/>
      <w:r>
        <w:rPr>
          <w:lang w:val="en-US"/>
        </w:rPr>
        <w:t>REDCap</w:t>
      </w:r>
      <w:proofErr w:type="spellEnd"/>
      <w:r>
        <w:rPr>
          <w:lang w:val="en-US"/>
        </w:rPr>
        <w:t xml:space="preserve"> database housed at the University of Toronto.</w:t>
      </w:r>
    </w:p>
    <w:p w14:paraId="699A0B78" w14:textId="2F221095" w:rsidR="009438A6" w:rsidRDefault="009438A6" w:rsidP="00B876EE">
      <w:pPr>
        <w:rPr>
          <w:lang w:val="en-US"/>
        </w:rPr>
      </w:pPr>
      <w:r>
        <w:rPr>
          <w:lang w:val="en-US"/>
        </w:rPr>
        <w:t>We have included screenshots of the survey in an appendix.</w:t>
      </w:r>
    </w:p>
    <w:p w14:paraId="331538A4" w14:textId="7A766B4F" w:rsidR="00B876EE" w:rsidRPr="00B876EE" w:rsidRDefault="00B876EE" w:rsidP="00B876EE">
      <w:pPr>
        <w:rPr>
          <w:lang w:val="en-US"/>
        </w:rPr>
      </w:pPr>
      <w:r>
        <w:rPr>
          <w:lang w:val="en-US"/>
        </w:rPr>
        <w:t xml:space="preserve">This survey format results in a large number of responses to the same overall question with permutation of the observed values of important clinical variables. With sufficient sample size and an appropriate analytic plan, this will allow for full investigation of the interactions between clinical variables. The survey was coded in R using </w:t>
      </w:r>
      <w:r>
        <w:rPr>
          <w:i/>
          <w:iCs/>
          <w:lang w:val="en-US"/>
        </w:rPr>
        <w:t>shiny</w:t>
      </w:r>
      <w:r>
        <w:rPr>
          <w:lang w:val="en-US"/>
        </w:rPr>
        <w:t>.</w:t>
      </w:r>
      <w:r>
        <w:rPr>
          <w:lang w:val="en-US"/>
        </w:rPr>
        <w:fldChar w:fldCharType="begin"/>
      </w:r>
      <w:r w:rsidR="00645B5F">
        <w:rPr>
          <w:lang w:val="en-US"/>
        </w:rPr>
        <w:instrText xml:space="preserve"> ADDIN ZOTERO_ITEM CSL_CITATION {"citationID":"RKa2LuyZ","properties":{"formattedCitation":"\\super 5,6\\nosupersub{}","plainCitation":"5,6","noteIndex":0},"citationItems":[{"id":631,"uris":["http://zotero.org/users/198713/items/6PBKWKWL"],"itemData":{"id":631,"type":"book","event-place":"Vienna, Austria","publisher":"R Foundation for Statistical Computing","publisher-place":"Vienna, Austria","title":"R: A Language and Environment for Statistical Computing","URL":"https://www.r-project.org","author":[{"literal":"R Core Team"}],"issued":{"date-parts":[["2020"]]},"citation-key":"rcoreteamLanguageEnvironmentStatistical2020"}},{"id":7161,"uris":["http://zotero.org/users/198713/items/25BDE5YT"],"itemData":{"id":7161,"type":"article-journal","abstract":"Survey research is ubiquitous in the social sciences as a cost-effective and time-efficient means of collecting data. However, the available software for implementing and disseminating such surveys lacks flexibility, stifling researcher creativity and severely limiting the scope of questions that survey research can address. In this paper I introduce the use of R Shiny, an open source web application and scripting language, for implementing powerful, innovative, and fully customizable surveys. Through six applications rooted in important questions in political science, I show that R Shiny allows for (1) randomized question selection, (2) programmatic treatments, (3) programmatic survey flow, (4) adaptive question batteries, (5) sequentially block-randomized design, and (6) randomized intracoder reliability tests, expanding the scope, ease, and cost effectiveness of online survey research. I make all replication code available online.","container-title":"PLoS ONE","DOI":"10.1371/journal.pone.0232424","ISSN":"1932-6203","issue":"4","journalAbbreviation":"PLoS One","note":"PMID: 32353057\nPMCID: PMC7192460","page":"e0232424","source":"PubMed Central","title":"Implementing novel, flexible, and powerful survey designs in R Shiny","volume":"15","author":[{"family":"Kaufman","given":"Aaron R."}],"issued":{"date-parts":[["2020",4,30]]},"citation-key":"kaufmanImplementingNovelFlexible2020"}}],"schema":"https://github.com/citation-style-language/schema/raw/master/csl-citation.json"} </w:instrText>
      </w:r>
      <w:r>
        <w:rPr>
          <w:lang w:val="en-US"/>
        </w:rPr>
        <w:fldChar w:fldCharType="separate"/>
      </w:r>
      <w:r w:rsidR="00645B5F" w:rsidRPr="00645B5F">
        <w:rPr>
          <w:rFonts w:ascii="Calibri" w:hAnsi="Calibri" w:cs="Calibri"/>
          <w:szCs w:val="24"/>
          <w:vertAlign w:val="superscript"/>
        </w:rPr>
        <w:t>5,6</w:t>
      </w:r>
      <w:r>
        <w:rPr>
          <w:lang w:val="en-US"/>
        </w:rPr>
        <w:fldChar w:fldCharType="end"/>
      </w:r>
      <w:r>
        <w:rPr>
          <w:lang w:val="en-US"/>
        </w:rPr>
        <w:t xml:space="preserve"> All code will be made available in a publicly accessible repository.</w:t>
      </w:r>
    </w:p>
    <w:p w14:paraId="1FE0C0C6" w14:textId="1F6CBBFD" w:rsidR="00D32390" w:rsidRDefault="00DE55C0" w:rsidP="00D32390">
      <w:pPr>
        <w:pStyle w:val="Heading1"/>
        <w:rPr>
          <w:lang w:val="en-US"/>
        </w:rPr>
      </w:pPr>
      <w:bookmarkStart w:id="11" w:name="_Toc155604965"/>
      <w:r w:rsidRPr="00771EAA">
        <w:rPr>
          <w:lang w:val="en-US"/>
        </w:rPr>
        <w:t>Descriptive analyses</w:t>
      </w:r>
      <w:bookmarkEnd w:id="11"/>
    </w:p>
    <w:p w14:paraId="53D217D7" w14:textId="7F77B61D" w:rsidR="00D32390" w:rsidRDefault="00D32390" w:rsidP="00D32390">
      <w:pPr>
        <w:pStyle w:val="Heading2"/>
        <w:rPr>
          <w:lang w:val="en-US"/>
        </w:rPr>
      </w:pPr>
      <w:bookmarkStart w:id="12" w:name="_Toc155604966"/>
      <w:r>
        <w:rPr>
          <w:lang w:val="en-US"/>
        </w:rPr>
        <w:t>Recruitment approach</w:t>
      </w:r>
      <w:bookmarkEnd w:id="12"/>
    </w:p>
    <w:p w14:paraId="431E8B34" w14:textId="034F1D38" w:rsidR="00D32390" w:rsidRPr="00D32390" w:rsidRDefault="00D32390" w:rsidP="00D32390">
      <w:pPr>
        <w:rPr>
          <w:lang w:val="en-US"/>
        </w:rPr>
      </w:pPr>
      <w:r>
        <w:rPr>
          <w:lang w:val="en-US"/>
        </w:rPr>
        <w:t xml:space="preserve">We will describe our recruitment approach in detail, including the months in which notifications were sent out from different societies or groups to potential respondents. Our recruitment methodology </w:t>
      </w:r>
      <w:proofErr w:type="spellStart"/>
      <w:r>
        <w:rPr>
          <w:lang w:val="en-US"/>
        </w:rPr>
        <w:t>favoured</w:t>
      </w:r>
      <w:proofErr w:type="spellEnd"/>
      <w:r>
        <w:rPr>
          <w:lang w:val="en-US"/>
        </w:rPr>
        <w:t xml:space="preserve"> maximizing the number and diversity of respondents over careful tracking of the denominator in the response rate, so we will not be able to report our response rate.</w:t>
      </w:r>
    </w:p>
    <w:p w14:paraId="6AD38AA5" w14:textId="3664CB25" w:rsidR="00D55F85" w:rsidRPr="00D32390" w:rsidRDefault="00D55F85" w:rsidP="00D32390">
      <w:pPr>
        <w:pStyle w:val="Heading2"/>
        <w:rPr>
          <w:lang w:val="en-US"/>
        </w:rPr>
      </w:pPr>
      <w:bookmarkStart w:id="13" w:name="_Toc155604967"/>
      <w:r w:rsidRPr="00D32390">
        <w:rPr>
          <w:lang w:val="en-US"/>
        </w:rPr>
        <w:lastRenderedPageBreak/>
        <w:t>Respondent characteristics</w:t>
      </w:r>
      <w:bookmarkEnd w:id="13"/>
    </w:p>
    <w:p w14:paraId="22285A83" w14:textId="77777777" w:rsidR="00B876EE" w:rsidRDefault="00D32390" w:rsidP="00B876EE">
      <w:pPr>
        <w:rPr>
          <w:lang w:val="en-US"/>
        </w:rPr>
      </w:pPr>
      <w:r>
        <w:rPr>
          <w:lang w:val="en-US"/>
        </w:rPr>
        <w:t>We will report the total number of respondents. We will also report the number and percentage for each specialty, role, region (or sub-region, depending on numbers), and language used to respond to the survey. Country names, codes, sub-regions, and regions will be defined using the ISO 3166 list of country codes (</w:t>
      </w:r>
      <w:hyperlink r:id="rId8" w:history="1">
        <w:r w:rsidRPr="004446D4">
          <w:rPr>
            <w:rStyle w:val="Hyperlink"/>
            <w:lang w:val="en-US"/>
          </w:rPr>
          <w:t>https://www.iso.org/iso-3166-country-codes.html</w:t>
        </w:r>
      </w:hyperlink>
      <w:r>
        <w:rPr>
          <w:lang w:val="en-US"/>
        </w:rPr>
        <w:t>) which itself uses information from the United Nations Division of Statistics.</w:t>
      </w:r>
      <w:r w:rsidR="00B876EE">
        <w:rPr>
          <w:lang w:val="en-US"/>
        </w:rPr>
        <w:t xml:space="preserve"> We will also report the median and interquartile range of duration in practice.</w:t>
      </w:r>
    </w:p>
    <w:p w14:paraId="2B51B7F2" w14:textId="50568490" w:rsidR="00D55F85" w:rsidRPr="00B876EE" w:rsidRDefault="00D55F85" w:rsidP="00B876EE">
      <w:pPr>
        <w:pStyle w:val="Heading2"/>
        <w:rPr>
          <w:lang w:val="en-US"/>
        </w:rPr>
      </w:pPr>
      <w:bookmarkStart w:id="14" w:name="_Toc155604968"/>
      <w:r w:rsidRPr="00B876EE">
        <w:rPr>
          <w:lang w:val="en-US"/>
        </w:rPr>
        <w:t>Response characteristics</w:t>
      </w:r>
      <w:bookmarkEnd w:id="14"/>
    </w:p>
    <w:p w14:paraId="07824B00" w14:textId="3516991F" w:rsidR="00B876EE" w:rsidRDefault="00B876EE" w:rsidP="00B876EE">
      <w:pPr>
        <w:rPr>
          <w:lang w:val="en-US"/>
        </w:rPr>
      </w:pPr>
      <w:r>
        <w:rPr>
          <w:lang w:val="en-US"/>
        </w:rPr>
        <w:t>We will report the t</w:t>
      </w:r>
      <w:r w:rsidR="00D55F85" w:rsidRPr="00B876EE">
        <w:rPr>
          <w:lang w:val="en-US"/>
        </w:rPr>
        <w:t xml:space="preserve">otal number of responses, responses per respondent, </w:t>
      </w:r>
      <w:r>
        <w:rPr>
          <w:lang w:val="en-US"/>
        </w:rPr>
        <w:t xml:space="preserve">and the distribution of responses by respondent characteristics. We will also report the </w:t>
      </w:r>
      <w:r w:rsidR="00D55F85" w:rsidRPr="00B876EE">
        <w:rPr>
          <w:lang w:val="en-US"/>
        </w:rPr>
        <w:t>number of respondents with 10 responses (the maximum)</w:t>
      </w:r>
      <w:r>
        <w:rPr>
          <w:lang w:val="en-US"/>
        </w:rPr>
        <w:t xml:space="preserve">. </w:t>
      </w:r>
    </w:p>
    <w:p w14:paraId="29E35AE0" w14:textId="4469337A" w:rsidR="00D55F85" w:rsidRDefault="00B876EE" w:rsidP="00B876EE">
      <w:pPr>
        <w:rPr>
          <w:lang w:val="en-US"/>
        </w:rPr>
      </w:pPr>
      <w:r>
        <w:rPr>
          <w:lang w:val="en-US"/>
        </w:rPr>
        <w:t xml:space="preserve">The reason to report the number of respondents with 10 responses is that at times of high survey traffic, some users were disconnected from the survey prior to completing the survey. The survey itself saved responses as they were entered. Therefore, a respondent who answered only two scenarios and then was disconnected may have attempted to complete the survey again. However, we think it is unlikely that someone who completed ten scenarios and received the “Thank-you” completion message would then access the survey again. This means that the subset of respondents who answered ten scenarios is highly likely to be composed of unique respondents. </w:t>
      </w:r>
    </w:p>
    <w:p w14:paraId="006F7570" w14:textId="01444B21" w:rsidR="00B876EE" w:rsidRPr="00B876EE" w:rsidRDefault="00B876EE" w:rsidP="00B876EE">
      <w:pPr>
        <w:rPr>
          <w:lang w:val="en-US"/>
        </w:rPr>
      </w:pPr>
      <w:r>
        <w:rPr>
          <w:lang w:val="en-US"/>
        </w:rPr>
        <w:t xml:space="preserve">In addition to reporting the response data with respect to the main </w:t>
      </w:r>
      <w:r w:rsidR="00F92E55">
        <w:rPr>
          <w:lang w:val="en-US"/>
        </w:rPr>
        <w:t>question, we will also report the number and percentage of respondents requesting additional information and the number and percentage who filled in responses in the free-text field for additional information.</w:t>
      </w:r>
    </w:p>
    <w:p w14:paraId="5C3157ED" w14:textId="5209D0D7" w:rsidR="0006237F" w:rsidRDefault="0006237F" w:rsidP="00F92E55">
      <w:pPr>
        <w:pStyle w:val="Heading2"/>
        <w:rPr>
          <w:lang w:val="en-US"/>
        </w:rPr>
      </w:pPr>
      <w:bookmarkStart w:id="15" w:name="_Toc155604969"/>
      <w:r>
        <w:rPr>
          <w:lang w:val="en-US"/>
        </w:rPr>
        <w:t>Table</w:t>
      </w:r>
      <w:r w:rsidR="00F92E55">
        <w:rPr>
          <w:lang w:val="en-US"/>
        </w:rPr>
        <w:t xml:space="preserve"> 1</w:t>
      </w:r>
      <w:bookmarkEnd w:id="15"/>
    </w:p>
    <w:p w14:paraId="066EC270" w14:textId="7FE73C64" w:rsidR="0006237F" w:rsidRPr="0006237F" w:rsidRDefault="0006237F" w:rsidP="00F92E55">
      <w:r w:rsidRPr="00F92E55">
        <w:rPr>
          <w:lang w:val="en-US"/>
        </w:rPr>
        <w:t>Rows:</w:t>
      </w:r>
      <w:r w:rsidR="00F92E55" w:rsidRPr="00F92E55">
        <w:rPr>
          <w:lang w:val="en-US"/>
        </w:rPr>
        <w:t xml:space="preserve"> </w:t>
      </w:r>
      <w:r w:rsidRPr="0006237F">
        <w:t>Region / sub region</w:t>
      </w:r>
      <w:r w:rsidR="00F92E55">
        <w:t>, r</w:t>
      </w:r>
      <w:r w:rsidRPr="0006237F">
        <w:t>ole</w:t>
      </w:r>
      <w:r w:rsidR="00F92E55">
        <w:t>, s</w:t>
      </w:r>
      <w:r w:rsidRPr="0006237F">
        <w:t>pecialty</w:t>
      </w:r>
      <w:r w:rsidR="00F92E55">
        <w:t xml:space="preserve">, </w:t>
      </w:r>
      <w:r w:rsidRPr="0006237F">
        <w:t>duration in practice (categorized))</w:t>
      </w:r>
    </w:p>
    <w:p w14:paraId="0C870B46" w14:textId="2C4D9F6E" w:rsidR="0006237F" w:rsidRPr="0006237F" w:rsidRDefault="0006237F" w:rsidP="00F92E55">
      <w:r w:rsidRPr="0006237F">
        <w:t>Columns:</w:t>
      </w:r>
      <w:r w:rsidR="00F92E55">
        <w:t xml:space="preserve"> Number of r</w:t>
      </w:r>
      <w:r w:rsidRPr="0006237F">
        <w:t>espondents</w:t>
      </w:r>
      <w:r w:rsidR="00F92E55">
        <w:t>, number of r</w:t>
      </w:r>
      <w:r w:rsidRPr="0006237F">
        <w:t>esponses</w:t>
      </w:r>
      <w:r w:rsidR="00F92E55">
        <w:t>, r</w:t>
      </w:r>
      <w:r w:rsidRPr="0006237F">
        <w:t>esponses per respondent</w:t>
      </w:r>
      <w:r w:rsidR="00F92E55">
        <w:t>, r</w:t>
      </w:r>
      <w:r w:rsidRPr="0006237F">
        <w:t>esponse (5-level)</w:t>
      </w:r>
      <w:r w:rsidR="00F92E55">
        <w:t xml:space="preserve">, </w:t>
      </w:r>
      <w:r w:rsidR="00F92E55">
        <w:rPr>
          <w:lang w:val="en-US"/>
        </w:rPr>
        <w:t>a</w:t>
      </w:r>
      <w:r w:rsidRPr="00F92E55">
        <w:rPr>
          <w:lang w:val="en-US"/>
        </w:rPr>
        <w:t>dditional information requested</w:t>
      </w:r>
    </w:p>
    <w:p w14:paraId="4B2673D3" w14:textId="5753A56B" w:rsidR="00C03158" w:rsidRPr="00F92E55" w:rsidRDefault="006928B2" w:rsidP="00F92E55">
      <w:pPr>
        <w:pStyle w:val="Heading1"/>
        <w:rPr>
          <w:lang w:val="en-US"/>
        </w:rPr>
      </w:pPr>
      <w:bookmarkStart w:id="16" w:name="_Toc155604970"/>
      <w:r w:rsidRPr="00F92E55">
        <w:rPr>
          <w:lang w:val="en-US"/>
        </w:rPr>
        <w:t xml:space="preserve">Primary analysis: </w:t>
      </w:r>
      <w:r w:rsidR="00C03158" w:rsidRPr="00F92E55">
        <w:rPr>
          <w:lang w:val="en-US"/>
        </w:rPr>
        <w:t>Bayesian multilevel proportional odds model</w:t>
      </w:r>
      <w:bookmarkEnd w:id="16"/>
    </w:p>
    <w:p w14:paraId="2323B521" w14:textId="7DDBFD23" w:rsidR="00F92E55" w:rsidRDefault="00F92E55" w:rsidP="007F5B24">
      <w:pPr>
        <w:rPr>
          <w:lang w:val="en-US"/>
        </w:rPr>
      </w:pPr>
      <w:r>
        <w:rPr>
          <w:lang w:val="en-US"/>
        </w:rPr>
        <w:t xml:space="preserve">To analyze the ordinal intubation recommendation outcome, we will use a Bayesian multilevel proportional odds model. </w:t>
      </w:r>
    </w:p>
    <w:p w14:paraId="23E07B9F" w14:textId="084FC234" w:rsidR="00F92E55" w:rsidRDefault="00F92E55" w:rsidP="007F5B24">
      <w:pPr>
        <w:rPr>
          <w:lang w:val="en-US"/>
        </w:rPr>
      </w:pPr>
      <w:r>
        <w:rPr>
          <w:i/>
          <w:iCs/>
          <w:lang w:val="en-US"/>
        </w:rPr>
        <w:lastRenderedPageBreak/>
        <w:t xml:space="preserve">Why Bayesian? </w:t>
      </w:r>
      <w:r>
        <w:rPr>
          <w:lang w:val="en-US"/>
        </w:rPr>
        <w:t xml:space="preserve">Because Bayesian prior distributions allow us to encode skepticism that any one factor will be deterministic of the recommendation, and facilitate the multilevel structure of the model. Results from a Bayesian analysis can be framed in terms of probability which can be more intuitive for clinicians than a frequentist null-hypothesis-testing formulation. </w:t>
      </w:r>
    </w:p>
    <w:p w14:paraId="1A70B458" w14:textId="77777777" w:rsidR="00645B5F" w:rsidRDefault="00F92E55" w:rsidP="007F5B24">
      <w:pPr>
        <w:rPr>
          <w:lang w:val="en-US"/>
        </w:rPr>
      </w:pPr>
      <w:r>
        <w:rPr>
          <w:i/>
          <w:iCs/>
          <w:lang w:val="en-US"/>
        </w:rPr>
        <w:t xml:space="preserve">Why proportional odds model? </w:t>
      </w:r>
      <w:r>
        <w:rPr>
          <w:lang w:val="en-US"/>
        </w:rPr>
        <w:t xml:space="preserve">A proportional odds model uses all of the information contained in an ordinal outcome (it does not combine categories) but it assumes the same odds govern every transition from a lower to a higher outcome level (the proportional odds assumption). The benefit of this model is that it provides a </w:t>
      </w:r>
      <w:r w:rsidRPr="00F92E55">
        <w:rPr>
          <w:lang w:val="en-US"/>
        </w:rPr>
        <w:t>single measure (odds ratio) of the influence of each parameter on whether intubation is recommended.</w:t>
      </w:r>
      <w:r>
        <w:rPr>
          <w:lang w:val="en-US"/>
        </w:rPr>
        <w:t xml:space="preserve"> Even if the proportional odds assumption does not hold, </w:t>
      </w:r>
      <w:r w:rsidR="00645B5F">
        <w:rPr>
          <w:lang w:val="en-US"/>
        </w:rPr>
        <w:t>the practical implications of violating this assumption are usually negligible.</w:t>
      </w:r>
      <w:r w:rsidR="00645B5F">
        <w:rPr>
          <w:lang w:val="en-US"/>
        </w:rPr>
        <w:fldChar w:fldCharType="begin"/>
      </w:r>
      <w:r w:rsidR="00645B5F">
        <w:rPr>
          <w:lang w:val="en-US"/>
        </w:rPr>
        <w:instrText xml:space="preserve"> ADDIN ZOTERO_ITEM CSL_CITATION {"citationID":"KFcHUVUU","properties":{"formattedCitation":"\\super 7,8\\nosupersub{}","plainCitation":"7,8","noteIndex":0},"citationItems":[{"id":1417,"uris":["http://zotero.org/users/198713/items/TL7WHYWJ"],"itemData":{"id":1417,"type":"book","abstract":"A more theoretical book on the same subject as the book on statistical learning by Hastie/Tibshirani/Friedman","collection-number":"2003","ISBN":"978-1-4419-2918-1","number-of-pages":"251–264","publisher":"Springer New York","title":"Regression Modeling Strategies - With Applications to Linear Models, Logistic Regressions, and Survival Analysis","volume":"26","author":[{"family":"Harrell","given":"Frank E. Jr."}],"issued":{"date-parts":[["2001"]]},"citation-key":"harrellRegressionModelingStrategies2001"}},{"id":7676,"uris":["http://zotero.org/users/198713/items/WFFL4J3X"],"itemData":{"id":7676,"type":"webpage","abstract":"This article demonstrates how the proportional odds (PO) assumption and its impact can be assessed. General robustness to non-PO on either a main variable of interest or on an adjustment covariate are exemplified. Advantages of a continuous Bayesian blend of PO and non-PO are also discussed.","language":"en","title":"Statistical Thinking - Assessing the Proportional Odds Assumption and Its Impact","URL":"https://www.fharrell.com/post/impactpo/","author":[{"family":"Harrell","given":"Frank"}],"accessed":{"date-parts":[["2024",1,8]]},"issued":{"date-parts":[["2022",3,9]]},"citation-key":"harrellStatisticalThinkingAssessing2022"}}],"schema":"https://github.com/citation-style-language/schema/raw/master/csl-citation.json"} </w:instrText>
      </w:r>
      <w:r w:rsidR="00645B5F">
        <w:rPr>
          <w:lang w:val="en-US"/>
        </w:rPr>
        <w:fldChar w:fldCharType="separate"/>
      </w:r>
      <w:r w:rsidR="00645B5F" w:rsidRPr="00645B5F">
        <w:rPr>
          <w:rFonts w:ascii="Calibri" w:hAnsi="Calibri" w:cs="Calibri"/>
          <w:szCs w:val="24"/>
          <w:vertAlign w:val="superscript"/>
        </w:rPr>
        <w:t>7,8</w:t>
      </w:r>
      <w:r w:rsidR="00645B5F">
        <w:rPr>
          <w:lang w:val="en-US"/>
        </w:rPr>
        <w:fldChar w:fldCharType="end"/>
      </w:r>
      <w:r w:rsidR="00645B5F">
        <w:rPr>
          <w:lang w:val="en-US"/>
        </w:rPr>
        <w:t xml:space="preserve"> </w:t>
      </w:r>
    </w:p>
    <w:p w14:paraId="22900608" w14:textId="3E3D09E9" w:rsidR="00F92E55" w:rsidRPr="00F92E55" w:rsidRDefault="00645B5F" w:rsidP="007F5B24">
      <w:pPr>
        <w:rPr>
          <w:lang w:val="en-US"/>
        </w:rPr>
      </w:pPr>
      <w:r>
        <w:rPr>
          <w:i/>
          <w:iCs/>
          <w:lang w:val="en-US"/>
        </w:rPr>
        <w:t xml:space="preserve">Why multilevel? </w:t>
      </w:r>
      <w:r>
        <w:rPr>
          <w:lang w:val="en-US"/>
        </w:rPr>
        <w:t>Two reasons. First, the same respondent may (should) answer multiple scenarios. Clustering at the individual level is a standard approach when data has this structure, which is known as a “repeated measures” structure.</w:t>
      </w:r>
      <w:r>
        <w:rPr>
          <w:lang w:val="en-US"/>
        </w:rPr>
        <w:fldChar w:fldCharType="begin"/>
      </w:r>
      <w:r>
        <w:rPr>
          <w:lang w:val="en-US"/>
        </w:rPr>
        <w:instrText xml:space="preserve"> ADDIN ZOTERO_ITEM CSL_CITATION {"citationID":"2nh1JlPD","properties":{"formattedCitation":"\\super 9\\nosupersub{}","plainCitation":"9","noteIndex":0},"citationItems":[{"id":7329,"uris":["http://zotero.org/users/198713/items/QYATFUW7"],"itemData":{"id":7329,"type":"book","abstract":"Praise for the First Edition \". . . [this book] should be on the shelf of everyone interested in . . . longitudinal data analysis.\" —Journal of the American Statistical Association Features newly developed topics and applications of the analysis of longitudinal data Applied Longitudinal Analysis, Second Edition presents modern methods for analyzing data from longitudinal studies and now features the latest state-of-the-art techniques. The book emphasizes practical, rather than theoretical, aspects of methods for the analysis of diverse types of longitudinal data that can be applied across various fields of study, from the health and medical sciences to the social and behavioral sciences. The authors incorporate their extensive academic and research experience along with various updates that have been made in response to reader feedback. The Second Edition features six newly added chapters that explore topics currently evolving in the field, including:  Fixed effects and mixed effects models Marginal models and generalized estimating equations Approximate methods for generalized linear mixed effects models Multiple imputation and inverse probability weighted methods Smoothing methods for longitudinal data Sample size and power  Each chapter presents methods in the setting of applications to data sets drawn from the health sciences. New problem sets have been added to many chapters, and a related website features sample programs and computer output using SAS, Stata, and R, as well as data sets and supplemental slides to facilitate a complete understanding of the material. With its strong emphasis on multidisciplinary applications and the interpretation of results, Applied Longitudinal Analysis, Second Edition is an excellent book for courses on statistics in the health and medical sciences at the upper-undergraduate and graduate levels. The book also serves as a valuable reference for researchers and professionals in the medical, public health, and pharmaceutical fields as well as those in social and behavioral sciences who would like to learn more about analyzing longitudinal data.","ISBN":"978-1-118-55179-0","language":"en","note":"Google-Books-ID: 0exUN1yFBHEC","number-of-pages":"742","publisher":"John Wiley &amp; Sons","source":"Google Books","title":"Applied Longitudinal Analysis","author":[{"family":"Fitzmaurice","given":"Garrett M."},{"family":"Laird","given":"Nan M."},{"family":"Ware","given":"James H."}],"issued":{"date-parts":[["2012",10,23]]},"citation-key":"fitzmauriceAppliedLongitudinalAnalysis2012"}}],"schema":"https://github.com/citation-style-language/schema/raw/master/csl-citation.json"} </w:instrText>
      </w:r>
      <w:r>
        <w:rPr>
          <w:lang w:val="en-US"/>
        </w:rPr>
        <w:fldChar w:fldCharType="separate"/>
      </w:r>
      <w:r w:rsidRPr="00645B5F">
        <w:rPr>
          <w:rFonts w:ascii="Calibri" w:hAnsi="Calibri" w:cs="Calibri"/>
          <w:szCs w:val="24"/>
          <w:vertAlign w:val="superscript"/>
        </w:rPr>
        <w:t>9</w:t>
      </w:r>
      <w:r>
        <w:rPr>
          <w:lang w:val="en-US"/>
        </w:rPr>
        <w:fldChar w:fldCharType="end"/>
      </w:r>
      <w:r>
        <w:rPr>
          <w:lang w:val="en-US"/>
        </w:rPr>
        <w:t xml:space="preserve"> Second, multilevel clustering is helpful for variables with many categories, such as country, because it allows for the model to quantitatively find the best balance between every country having a unique intercept and every country being the same, based on how many responses there were from that country. For countries with few respondents, the random intercept will likely be close to the mean and have a large uncertainty. For countries with many responses, the opposite will be true.</w:t>
      </w:r>
    </w:p>
    <w:p w14:paraId="3D8CCA08" w14:textId="77777777" w:rsidR="00645B5F" w:rsidRDefault="00645B5F" w:rsidP="00645B5F">
      <w:pPr>
        <w:pStyle w:val="Heading2"/>
        <w:rPr>
          <w:lang w:val="en-US"/>
        </w:rPr>
      </w:pPr>
      <w:bookmarkStart w:id="17" w:name="_Toc155604971"/>
      <w:r>
        <w:rPr>
          <w:lang w:val="en-US"/>
        </w:rPr>
        <w:t>Data processing</w:t>
      </w:r>
      <w:bookmarkEnd w:id="17"/>
    </w:p>
    <w:p w14:paraId="307A19CC" w14:textId="79B00CCC" w:rsidR="00645B5F" w:rsidRPr="00645B5F" w:rsidRDefault="00645B5F" w:rsidP="00645B5F">
      <w:pPr>
        <w:rPr>
          <w:lang w:val="en-US"/>
        </w:rPr>
      </w:pPr>
      <w:r>
        <w:rPr>
          <w:lang w:val="en-US"/>
        </w:rPr>
        <w:t xml:space="preserve">We will </w:t>
      </w:r>
      <w:r w:rsidR="002614C8">
        <w:rPr>
          <w:lang w:val="en-US"/>
        </w:rPr>
        <w:t xml:space="preserve">categorize continuous </w:t>
      </w:r>
      <w:r w:rsidR="007F263D">
        <w:rPr>
          <w:lang w:val="en-US"/>
        </w:rPr>
        <w:t>variables in order to allow for non-linearity while also maintaining interpretable model results. We will categorize variables as follows:</w:t>
      </w:r>
    </w:p>
    <w:p w14:paraId="5B1A33DE" w14:textId="44918870" w:rsidR="00C03158" w:rsidRPr="00C03158" w:rsidRDefault="00C03158" w:rsidP="007F263D">
      <w:pPr>
        <w:pStyle w:val="ListParagraph"/>
        <w:numPr>
          <w:ilvl w:val="1"/>
          <w:numId w:val="1"/>
        </w:numPr>
        <w:rPr>
          <w:lang w:val="en-US"/>
        </w:rPr>
      </w:pPr>
      <w:r>
        <w:rPr>
          <w:lang w:val="en-US"/>
        </w:rPr>
        <w:t xml:space="preserve">Respondent: </w:t>
      </w:r>
      <w:r w:rsidRPr="00C03158">
        <w:rPr>
          <w:lang w:val="en-US"/>
        </w:rPr>
        <w:t>specialty</w:t>
      </w:r>
      <w:r>
        <w:rPr>
          <w:lang w:val="en-US"/>
        </w:rPr>
        <w:t>,</w:t>
      </w:r>
      <w:r w:rsidRPr="00C03158">
        <w:rPr>
          <w:lang w:val="en-US"/>
        </w:rPr>
        <w:t xml:space="preserve"> role</w:t>
      </w:r>
      <w:r>
        <w:rPr>
          <w:lang w:val="en-US"/>
        </w:rPr>
        <w:t>,</w:t>
      </w:r>
      <w:r w:rsidRPr="00C03158">
        <w:rPr>
          <w:lang w:val="en-US"/>
        </w:rPr>
        <w:t xml:space="preserve"> duration</w:t>
      </w:r>
      <w:r>
        <w:rPr>
          <w:lang w:val="en-US"/>
        </w:rPr>
        <w:t xml:space="preserve"> in </w:t>
      </w:r>
      <w:r w:rsidRPr="00C03158">
        <w:rPr>
          <w:lang w:val="en-US"/>
        </w:rPr>
        <w:t>practice</w:t>
      </w:r>
      <w:r>
        <w:rPr>
          <w:lang w:val="en-US"/>
        </w:rPr>
        <w:t xml:space="preserve"> (</w:t>
      </w:r>
      <w:r w:rsidR="008B5D79">
        <w:rPr>
          <w:lang w:val="en-US"/>
        </w:rPr>
        <w:t>0-5 years, 6-10 years, 11-20 years, more than 20 years</w:t>
      </w:r>
      <w:r>
        <w:rPr>
          <w:lang w:val="en-US"/>
        </w:rPr>
        <w:t>)</w:t>
      </w:r>
    </w:p>
    <w:p w14:paraId="230220BA" w14:textId="73435C8C" w:rsidR="00C03158" w:rsidRDefault="00C03158" w:rsidP="007F263D">
      <w:pPr>
        <w:pStyle w:val="ListParagraph"/>
        <w:numPr>
          <w:ilvl w:val="1"/>
          <w:numId w:val="1"/>
        </w:numPr>
        <w:rPr>
          <w:lang w:val="en-US"/>
        </w:rPr>
      </w:pPr>
      <w:r>
        <w:rPr>
          <w:lang w:val="en-US"/>
        </w:rPr>
        <w:t xml:space="preserve">Patient baseline information: </w:t>
      </w:r>
      <w:r w:rsidRPr="00C03158">
        <w:rPr>
          <w:lang w:val="en-US"/>
        </w:rPr>
        <w:t>age</w:t>
      </w:r>
      <w:r>
        <w:rPr>
          <w:lang w:val="en-US"/>
        </w:rPr>
        <w:t xml:space="preserve"> (20-40, 40-50, 50-60, 60-70), </w:t>
      </w:r>
      <w:r w:rsidRPr="00C03158">
        <w:rPr>
          <w:lang w:val="en-US"/>
        </w:rPr>
        <w:t>frailty</w:t>
      </w:r>
      <w:r>
        <w:rPr>
          <w:lang w:val="en-US"/>
        </w:rPr>
        <w:t>, diagnosis</w:t>
      </w:r>
    </w:p>
    <w:p w14:paraId="426D5CFA" w14:textId="1D17F638" w:rsidR="00C03158" w:rsidRDefault="00C03158" w:rsidP="007F263D">
      <w:pPr>
        <w:pStyle w:val="ListParagraph"/>
        <w:numPr>
          <w:ilvl w:val="1"/>
          <w:numId w:val="1"/>
        </w:numPr>
        <w:rPr>
          <w:lang w:val="en-US"/>
        </w:rPr>
      </w:pPr>
      <w:r>
        <w:rPr>
          <w:lang w:val="en-US"/>
        </w:rPr>
        <w:t>Patient clinical status:</w:t>
      </w:r>
      <w:r w:rsidRPr="00C03158">
        <w:rPr>
          <w:lang w:val="en-US"/>
        </w:rPr>
        <w:t xml:space="preserve"> </w:t>
      </w:r>
      <w:r>
        <w:rPr>
          <w:lang w:val="en-US"/>
        </w:rPr>
        <w:t>peripheral oxygen saturation (&lt; 8</w:t>
      </w:r>
      <w:r w:rsidR="006928B2">
        <w:rPr>
          <w:lang w:val="en-US"/>
        </w:rPr>
        <w:t>9</w:t>
      </w:r>
      <w:r>
        <w:rPr>
          <w:lang w:val="en-US"/>
        </w:rPr>
        <w:t>, 89-</w:t>
      </w:r>
      <w:r w:rsidR="00F167C2">
        <w:rPr>
          <w:lang w:val="en-US"/>
        </w:rPr>
        <w:t>91, 92-94, 95-97)</w:t>
      </w:r>
      <w:r>
        <w:rPr>
          <w:lang w:val="en-US"/>
        </w:rPr>
        <w:t>, inspired oxygen fraction</w:t>
      </w:r>
      <w:r w:rsidR="00F167C2">
        <w:rPr>
          <w:lang w:val="en-US"/>
        </w:rPr>
        <w:t xml:space="preserve"> (categorical)</w:t>
      </w:r>
      <w:r>
        <w:rPr>
          <w:lang w:val="en-US"/>
        </w:rPr>
        <w:t>,</w:t>
      </w:r>
      <w:r>
        <w:t xml:space="preserve"> </w:t>
      </w:r>
      <w:r>
        <w:rPr>
          <w:lang w:val="en-US"/>
        </w:rPr>
        <w:t>oxygen device, respiratory rate</w:t>
      </w:r>
      <w:r w:rsidR="004F1B8C">
        <w:rPr>
          <w:lang w:val="en-US"/>
        </w:rPr>
        <w:t xml:space="preserve"> (</w:t>
      </w:r>
      <w:r w:rsidR="006928B2">
        <w:rPr>
          <w:lang w:val="en-US"/>
        </w:rPr>
        <w:t>&lt;21</w:t>
      </w:r>
      <w:r w:rsidR="004F1B8C">
        <w:rPr>
          <w:lang w:val="en-US"/>
        </w:rPr>
        <w:t xml:space="preserve">,21-24, 25-27, 28-32, </w:t>
      </w:r>
      <w:r w:rsidR="006928B2">
        <w:rPr>
          <w:lang w:val="en-US"/>
        </w:rPr>
        <w:t>&gt;</w:t>
      </w:r>
      <w:r w:rsidR="004F1B8C">
        <w:rPr>
          <w:lang w:val="en-US"/>
        </w:rPr>
        <w:t>3</w:t>
      </w:r>
      <w:r w:rsidR="006928B2">
        <w:rPr>
          <w:lang w:val="en-US"/>
        </w:rPr>
        <w:t>2</w:t>
      </w:r>
      <w:r w:rsidR="004F1B8C">
        <w:rPr>
          <w:lang w:val="en-US"/>
        </w:rPr>
        <w:t>)</w:t>
      </w:r>
      <w:r>
        <w:rPr>
          <w:lang w:val="en-US"/>
        </w:rPr>
        <w:t xml:space="preserve">, breathing pattern, norepinephrine use, level of consciousness, duration in current state </w:t>
      </w:r>
    </w:p>
    <w:p w14:paraId="0B8358A6" w14:textId="58BC9207" w:rsidR="007F263D" w:rsidRDefault="007F263D" w:rsidP="007F263D">
      <w:pPr>
        <w:rPr>
          <w:lang w:val="en-US"/>
        </w:rPr>
      </w:pPr>
    </w:p>
    <w:p w14:paraId="64F7204A" w14:textId="77777777" w:rsidR="007F263D" w:rsidRDefault="007F263D" w:rsidP="007F263D">
      <w:pPr>
        <w:pStyle w:val="Heading2"/>
        <w:rPr>
          <w:lang w:val="en-US"/>
        </w:rPr>
      </w:pPr>
      <w:bookmarkStart w:id="18" w:name="_Toc155604972"/>
      <w:r>
        <w:rPr>
          <w:rStyle w:val="Heading2Char"/>
          <w:lang w:val="en-US"/>
        </w:rPr>
        <w:lastRenderedPageBreak/>
        <w:t>Predictors</w:t>
      </w:r>
      <w:bookmarkEnd w:id="18"/>
      <w:r w:rsidRPr="00645B5F">
        <w:rPr>
          <w:lang w:val="en-US"/>
        </w:rPr>
        <w:t xml:space="preserve"> </w:t>
      </w:r>
    </w:p>
    <w:p w14:paraId="0412EC12" w14:textId="4B01AFC4" w:rsidR="007F263D" w:rsidRDefault="007F263D" w:rsidP="007F263D">
      <w:pPr>
        <w:rPr>
          <w:lang w:val="en-US"/>
        </w:rPr>
      </w:pPr>
      <w:r>
        <w:rPr>
          <w:lang w:val="en-US"/>
        </w:rPr>
        <w:t>We plan to use all respondent and scenario data as predictors, and to include interactions between all scenario variables.</w:t>
      </w:r>
    </w:p>
    <w:p w14:paraId="2B6981DF" w14:textId="1A3153A3" w:rsidR="007F5B24" w:rsidRPr="007F263D" w:rsidRDefault="007F5B24" w:rsidP="007F5B24">
      <w:pPr>
        <w:rPr>
          <w:lang w:val="en-US"/>
        </w:rPr>
      </w:pPr>
      <w:r>
        <w:rPr>
          <w:i/>
          <w:iCs/>
          <w:lang w:val="en-US"/>
        </w:rPr>
        <w:t xml:space="preserve">Why include so many interactions? </w:t>
      </w:r>
      <w:r w:rsidRPr="007F263D">
        <w:rPr>
          <w:lang w:val="en-US"/>
        </w:rPr>
        <w:t>Because clinical experience suggests that interactions may be important</w:t>
      </w:r>
      <w:r w:rsidR="007F263D">
        <w:rPr>
          <w:lang w:val="en-US"/>
        </w:rPr>
        <w:t>, and we will likely have a large number of data points to statistically power the analysis for interactions.</w:t>
      </w:r>
      <w:r>
        <w:rPr>
          <w:i/>
          <w:iCs/>
          <w:lang w:val="en-US"/>
        </w:rPr>
        <w:t xml:space="preserve"> </w:t>
      </w:r>
      <w:r w:rsidR="007F263D">
        <w:rPr>
          <w:lang w:val="en-US"/>
        </w:rPr>
        <w:t>However, introducing interactions dramatically increases the number of coefficients (from 47 parameters to 501 parameters!) so we will choose a prior distribution that guards against overfitting (see prior distribution section).</w:t>
      </w:r>
    </w:p>
    <w:p w14:paraId="205A6CBF" w14:textId="257D6426" w:rsidR="007F263D" w:rsidRPr="007F263D" w:rsidRDefault="0008059C" w:rsidP="0008059C">
      <w:pPr>
        <w:pStyle w:val="Heading2"/>
        <w:rPr>
          <w:lang w:val="en-US"/>
        </w:rPr>
      </w:pPr>
      <w:bookmarkStart w:id="19" w:name="_Toc155604973"/>
      <w:r>
        <w:rPr>
          <w:lang w:val="en-US"/>
        </w:rPr>
        <w:t>Clustering</w:t>
      </w:r>
      <w:bookmarkEnd w:id="19"/>
    </w:p>
    <w:p w14:paraId="210A7838" w14:textId="10922C92" w:rsidR="0006237F" w:rsidRPr="0008059C" w:rsidRDefault="0008059C" w:rsidP="0008059C">
      <w:pPr>
        <w:rPr>
          <w:lang w:val="en-US"/>
        </w:rPr>
      </w:pPr>
      <w:r>
        <w:rPr>
          <w:lang w:val="en-US"/>
        </w:rPr>
        <w:t>We will cluster responses at the level of respondent, country, and region. We will use the cluster variances to compute median odds ratios and compare variability at each level.</w:t>
      </w:r>
    </w:p>
    <w:p w14:paraId="771F4C80" w14:textId="468048F6" w:rsidR="00DB7D60" w:rsidRDefault="00DB7D60" w:rsidP="0008059C">
      <w:pPr>
        <w:pStyle w:val="Heading2"/>
        <w:rPr>
          <w:lang w:val="en-US"/>
        </w:rPr>
      </w:pPr>
      <w:bookmarkStart w:id="20" w:name="_Toc155604974"/>
      <w:r>
        <w:rPr>
          <w:lang w:val="en-US"/>
        </w:rPr>
        <w:t>Outcome</w:t>
      </w:r>
      <w:bookmarkEnd w:id="20"/>
    </w:p>
    <w:p w14:paraId="25F51D01" w14:textId="609E92DA" w:rsidR="00DB7D60" w:rsidRPr="00DB7D60" w:rsidRDefault="00DB7D60" w:rsidP="00DB7D60">
      <w:pPr>
        <w:rPr>
          <w:lang w:val="en-US"/>
        </w:rPr>
      </w:pPr>
      <w:r>
        <w:rPr>
          <w:lang w:val="en-US"/>
        </w:rPr>
        <w:t>The outcome will be the ordinal intubation recommendation: “Definite no”, “Probable no”, “Uncertain”, “Probable yes”, “Definite yes.”</w:t>
      </w:r>
    </w:p>
    <w:p w14:paraId="491741B2" w14:textId="53C2E6DB" w:rsidR="006F3517" w:rsidRPr="0008059C" w:rsidRDefault="006F3517" w:rsidP="0008059C">
      <w:pPr>
        <w:pStyle w:val="Heading2"/>
        <w:rPr>
          <w:lang w:val="en-US"/>
        </w:rPr>
      </w:pPr>
      <w:bookmarkStart w:id="21" w:name="_Toc155604975"/>
      <w:r w:rsidRPr="0008059C">
        <w:rPr>
          <w:lang w:val="en-US"/>
        </w:rPr>
        <w:t>Prior distributions</w:t>
      </w:r>
      <w:bookmarkEnd w:id="21"/>
    </w:p>
    <w:p w14:paraId="280070C5" w14:textId="382C0BC4" w:rsidR="006F3517" w:rsidRPr="0008059C" w:rsidRDefault="0008059C" w:rsidP="0008059C">
      <w:pPr>
        <w:rPr>
          <w:lang w:val="en-US"/>
        </w:rPr>
      </w:pPr>
      <w:r>
        <w:rPr>
          <w:lang w:val="en-US"/>
        </w:rPr>
        <w:t>For all f</w:t>
      </w:r>
      <w:r w:rsidR="006F3517" w:rsidRPr="0008059C">
        <w:rPr>
          <w:lang w:val="en-US"/>
        </w:rPr>
        <w:t>ixed effects (including interactions</w:t>
      </w:r>
      <w:r w:rsidR="00FA364C" w:rsidRPr="0008059C">
        <w:rPr>
          <w:lang w:val="en-US"/>
        </w:rPr>
        <w:t xml:space="preserve"> and intercept</w:t>
      </w:r>
      <w:r w:rsidR="006F3517" w:rsidRPr="0008059C">
        <w:rPr>
          <w:lang w:val="en-US"/>
        </w:rPr>
        <w:t>)</w:t>
      </w:r>
      <w:r>
        <w:rPr>
          <w:lang w:val="en-US"/>
        </w:rPr>
        <w:t xml:space="preserve"> we will use a</w:t>
      </w:r>
      <w:r w:rsidR="006F3517" w:rsidRPr="0008059C">
        <w:rPr>
          <w:lang w:val="en-US"/>
        </w:rPr>
        <w:t xml:space="preserve"> horseshoe prior, degrees of freedom = 3, ratio of non-zero parameters = 0.</w:t>
      </w:r>
      <w:r w:rsidR="00DE1392">
        <w:rPr>
          <w:lang w:val="en-US"/>
        </w:rPr>
        <w:t>15</w:t>
      </w:r>
      <w:r w:rsidR="006F3517" w:rsidRPr="0008059C">
        <w:rPr>
          <w:lang w:val="en-US"/>
        </w:rPr>
        <w:t>. (</w:t>
      </w:r>
      <w:r w:rsidR="00FA364C" w:rsidRPr="0008059C">
        <w:rPr>
          <w:lang w:val="en-US"/>
        </w:rPr>
        <w:t xml:space="preserve">4 intercept parameters, </w:t>
      </w:r>
      <w:r w:rsidR="006F3517" w:rsidRPr="0008059C">
        <w:rPr>
          <w:lang w:val="en-US"/>
        </w:rPr>
        <w:t>43 main effect parameters, 454 interaction parameters, totals</w:t>
      </w:r>
      <w:r w:rsidR="00FA364C" w:rsidRPr="0008059C">
        <w:rPr>
          <w:lang w:val="en-US"/>
        </w:rPr>
        <w:t xml:space="preserve"> 501</w:t>
      </w:r>
      <w:r w:rsidR="006F3517" w:rsidRPr="0008059C">
        <w:rPr>
          <w:lang w:val="en-US"/>
        </w:rPr>
        <w:t xml:space="preserve"> parameters; </w:t>
      </w:r>
      <w:r w:rsidR="00CB19DA">
        <w:rPr>
          <w:lang w:val="en-US"/>
        </w:rPr>
        <w:t xml:space="preserve">0.15 ratio of </w:t>
      </w:r>
      <w:r w:rsidR="006F3517" w:rsidRPr="0008059C">
        <w:rPr>
          <w:lang w:val="en-US"/>
        </w:rPr>
        <w:t xml:space="preserve">non-zero </w:t>
      </w:r>
      <w:r w:rsidR="00CB19DA">
        <w:rPr>
          <w:lang w:val="en-US"/>
        </w:rPr>
        <w:t xml:space="preserve">to zero parameters </w:t>
      </w:r>
      <w:r w:rsidR="006F3517" w:rsidRPr="0008059C">
        <w:rPr>
          <w:lang w:val="en-US"/>
        </w:rPr>
        <w:t>mean</w:t>
      </w:r>
      <w:r w:rsidR="00DE1392">
        <w:rPr>
          <w:lang w:val="en-US"/>
        </w:rPr>
        <w:t>s a prior belief that there are</w:t>
      </w:r>
      <w:r w:rsidR="006F3517" w:rsidRPr="0008059C">
        <w:rPr>
          <w:lang w:val="en-US"/>
        </w:rPr>
        <w:t xml:space="preserve"> ~ </w:t>
      </w:r>
      <w:r w:rsidR="00A9314D">
        <w:rPr>
          <w:lang w:val="en-US"/>
        </w:rPr>
        <w:t>6</w:t>
      </w:r>
      <w:r w:rsidR="00DE1392">
        <w:rPr>
          <w:lang w:val="en-US"/>
        </w:rPr>
        <w:t>5</w:t>
      </w:r>
      <w:r w:rsidR="006F3517" w:rsidRPr="0008059C">
        <w:rPr>
          <w:lang w:val="en-US"/>
        </w:rPr>
        <w:t xml:space="preserve"> non-zero parameters)</w:t>
      </w:r>
      <w:r w:rsidR="0004457C" w:rsidRPr="0008059C">
        <w:rPr>
          <w:lang w:val="en-US"/>
        </w:rPr>
        <w:fldChar w:fldCharType="begin"/>
      </w:r>
      <w:r w:rsidR="00645B5F" w:rsidRPr="0008059C">
        <w:rPr>
          <w:lang w:val="en-US"/>
        </w:rPr>
        <w:instrText xml:space="preserve"> ADDIN ZOTERO_ITEM CSL_CITATION {"citationID":"brv62nhz","properties":{"formattedCitation":"\\super 10,11\\nosupersub{}","plainCitation":"10,11","noteIndex":0},"citationItems":[{"id":5100,"uris":["http://zotero.org/users/198713/items/IQEQ9S6K"],"itemData":{"id":5100,"type":"article-journal","abstract":"The horseshoe prior has proven to be a noteworthy alternative for sparse Bayesian estimation, but has previously suffered from two problems. First, there has been no systematic way of specifying a prior for the global shrinkage hyperparameter based on the prior information about the degree of sparsity in the parameter vector. Second, the horseshoe prior has the undesired property that there is no possibility of specifying separately information about sparsity and the amount of regularization for the largest coefficients, which can be problematic with weakly identified parameters, such as the logistic regression coefficients in the case of data separation. This paper proposes solutions to both of these problems. We introduce a concept of effective number of nonzero parameters, show an intuitive way of formulating the prior for the global hyperparameter based on the sparsity assumptions, and argue that the previous default choices are dubious based on their tendency to favor solutions with more unshrunk parameters than we typically expect a priori. Moreover, we introduce a generalization to the horseshoe prior, called the regularized horseshoe, that allows us to specify a minimum level of regularization to the largest values. We show that the new prior can be considered as the continuous counterpart of the spike-and-slab prior with a finite slab width, whereas the original horseshoe resembles the spike-and-slab with an infinitely wide slab. Numerical experiments on synthetic and real world data illustrate the benefit of both of these theoretical advances.","container-title":"Electronic Journal of Statistics","DOI":"10.1214/17-EJS1337SI","ISSN":"1935-7524, 1935-7524","issue":"2","page":"5018-5051","source":"Project Euclid","title":"Sparsity information and regularization in the horseshoe and other shrinkage priors","volume":"11","author":[{"family":"Piironen","given":"Juho"},{"family":"Vehtari","given":"Aki"}],"issued":{"date-parts":[["2017",1]]},"citation-key":"piironenSparsityInformationRegularization2017"}},{"id":7592,"uris":["http://zotero.org/users/198713/items/TJEI3KM8"],"itemData":{"id":7592,"type":"paper-conference","abstract":"This paper presents a general, fully Bayesian framework for sparse supervised-learning problems based on the horseshoe prior. The horseshoe prior is a member of the family of multivariate scale mixtures of normals, and is therefore closely related to widely used approaches for sparse Bayesian learning, including, among others, Laplacian priors (e.g. the LASSO) and Student-t priors (e.g. the relevance vector machine). The advantages of the horseshoe are its robustness at handling unknown sparsity and large outlying signals. These properties are justifed theoretically via a representation theorem and accompanied by comprehensive empirical experiments that compare its performance to benchmark alternatives.","container-title":"Proceedings of the Twelth International Conference on Artificial Intelligence and Statistics","event-title":"Artificial Intelligence and Statistics","language":"en","note":"ISSN: 1938-7228","page":"73-80","publisher":"PMLR","source":"proceedings.mlr.press","title":"Handling Sparsity via the Horseshoe","URL":"https://proceedings.mlr.press/v5/carvalho09a.html","author":[{"family":"Carvalho","given":"Carlos M."},{"family":"Polson","given":"Nicholas G."},{"family":"Scott","given":"James G."}],"accessed":{"date-parts":[["2023",12,7]]},"issued":{"date-parts":[["2009",4,15]]},"citation-key":"carvalhoHandlingSparsityHorseshoe2009"}}],"schema":"https://github.com/citation-style-language/schema/raw/master/csl-citation.json"} </w:instrText>
      </w:r>
      <w:r w:rsidR="0004457C" w:rsidRPr="0008059C">
        <w:rPr>
          <w:lang w:val="en-US"/>
        </w:rPr>
        <w:fldChar w:fldCharType="separate"/>
      </w:r>
      <w:r w:rsidR="00645B5F" w:rsidRPr="0008059C">
        <w:rPr>
          <w:rFonts w:ascii="Calibri" w:hAnsi="Calibri" w:cs="Calibri"/>
          <w:szCs w:val="24"/>
          <w:vertAlign w:val="superscript"/>
        </w:rPr>
        <w:t>10,11</w:t>
      </w:r>
      <w:r w:rsidR="0004457C" w:rsidRPr="0008059C">
        <w:rPr>
          <w:lang w:val="en-US"/>
        </w:rPr>
        <w:fldChar w:fldCharType="end"/>
      </w:r>
      <w:r w:rsidR="00DB7D60">
        <w:rPr>
          <w:lang w:val="en-US"/>
        </w:rPr>
        <w:t>.</w:t>
      </w:r>
    </w:p>
    <w:p w14:paraId="3304A074" w14:textId="4ADD13D2" w:rsidR="003638A0" w:rsidRPr="003638A0" w:rsidRDefault="003638A0" w:rsidP="003638A0">
      <w:pPr>
        <w:rPr>
          <w:i/>
          <w:iCs/>
          <w:lang w:val="en-US"/>
        </w:rPr>
      </w:pPr>
      <w:r>
        <w:rPr>
          <w:i/>
          <w:iCs/>
          <w:lang w:val="en-US"/>
        </w:rPr>
        <w:t>Why use a horse</w:t>
      </w:r>
      <w:r w:rsidR="00ED5C4C">
        <w:rPr>
          <w:i/>
          <w:iCs/>
          <w:lang w:val="en-US"/>
        </w:rPr>
        <w:t>s</w:t>
      </w:r>
      <w:r>
        <w:rPr>
          <w:i/>
          <w:iCs/>
          <w:lang w:val="en-US"/>
        </w:rPr>
        <w:t xml:space="preserve">hoe prior distribution? </w:t>
      </w:r>
      <w:r w:rsidR="00ED5C4C" w:rsidRPr="00DB7D60">
        <w:rPr>
          <w:lang w:val="en-US"/>
        </w:rPr>
        <w:t xml:space="preserve">It encodes our </w:t>
      </w:r>
      <w:r w:rsidRPr="00DB7D60">
        <w:rPr>
          <w:lang w:val="en-US"/>
        </w:rPr>
        <w:t xml:space="preserve">prior knowledge </w:t>
      </w:r>
      <w:r w:rsidR="00ED5C4C" w:rsidRPr="00DB7D60">
        <w:rPr>
          <w:lang w:val="en-US"/>
        </w:rPr>
        <w:t xml:space="preserve">as </w:t>
      </w:r>
      <w:r w:rsidRPr="00DB7D60">
        <w:rPr>
          <w:lang w:val="en-US"/>
        </w:rPr>
        <w:t xml:space="preserve">“we think at most </w:t>
      </w:r>
      <w:r w:rsidR="00ED5C4C" w:rsidRPr="00DB7D60">
        <w:rPr>
          <w:lang w:val="en-US"/>
        </w:rPr>
        <w:t>X</w:t>
      </w:r>
      <w:r w:rsidRPr="00DB7D60">
        <w:rPr>
          <w:lang w:val="en-US"/>
        </w:rPr>
        <w:t>% of these coefficients will have odds ratios different from 0”</w:t>
      </w:r>
      <w:r w:rsidR="00ED5C4C" w:rsidRPr="00DB7D60">
        <w:rPr>
          <w:lang w:val="en-US"/>
        </w:rPr>
        <w:t>, and we can choose X (</w:t>
      </w:r>
      <w:r w:rsidR="00DB7D60">
        <w:rPr>
          <w:lang w:val="en-US"/>
        </w:rPr>
        <w:t>we</w:t>
      </w:r>
      <w:r w:rsidR="00ED5C4C" w:rsidRPr="00DB7D60">
        <w:rPr>
          <w:lang w:val="en-US"/>
        </w:rPr>
        <w:t xml:space="preserve"> set it at 1</w:t>
      </w:r>
      <w:r w:rsidR="00DB7D60">
        <w:rPr>
          <w:lang w:val="en-US"/>
        </w:rPr>
        <w:t>5</w:t>
      </w:r>
      <w:r w:rsidR="00ED5C4C" w:rsidRPr="00DB7D60">
        <w:rPr>
          <w:lang w:val="en-US"/>
        </w:rPr>
        <w:t xml:space="preserve">%). This prevents model overfitting. On one hand, it is true that all of the variables from the survey are important in the clinical decision we are considering. On the other hand, it is not clear that the </w:t>
      </w:r>
      <w:r w:rsidR="00ED5C4C" w:rsidRPr="00DB7D60">
        <w:rPr>
          <w:b/>
          <w:bCs/>
          <w:lang w:val="en-US"/>
        </w:rPr>
        <w:t>interactions</w:t>
      </w:r>
      <w:r w:rsidR="00ED5C4C" w:rsidRPr="00DB7D60">
        <w:rPr>
          <w:lang w:val="en-US"/>
        </w:rPr>
        <w:t xml:space="preserve"> are important. </w:t>
      </w:r>
      <w:r w:rsidR="00DB7D60">
        <w:rPr>
          <w:lang w:val="en-US"/>
        </w:rPr>
        <w:t>We</w:t>
      </w:r>
      <w:r w:rsidR="00ED5C4C" w:rsidRPr="00DB7D60">
        <w:rPr>
          <w:lang w:val="en-US"/>
        </w:rPr>
        <w:t xml:space="preserve"> </w:t>
      </w:r>
      <w:r w:rsidR="00DB7D60">
        <w:rPr>
          <w:lang w:val="en-US"/>
        </w:rPr>
        <w:t xml:space="preserve">hypothesize that </w:t>
      </w:r>
      <w:r w:rsidR="00ED5C4C" w:rsidRPr="00DB7D60">
        <w:rPr>
          <w:lang w:val="en-US"/>
        </w:rPr>
        <w:t xml:space="preserve">the model will pull out the main effects and find very few interactions to have odds ratios different from zero. </w:t>
      </w:r>
    </w:p>
    <w:p w14:paraId="48FE5359" w14:textId="77777777" w:rsidR="00FD67D3" w:rsidRDefault="00DB7D60" w:rsidP="00FD67D3">
      <w:pPr>
        <w:rPr>
          <w:lang w:val="en-US"/>
        </w:rPr>
      </w:pPr>
      <w:r>
        <w:rPr>
          <w:lang w:val="en-US"/>
        </w:rPr>
        <w:t>The r</w:t>
      </w:r>
      <w:r w:rsidR="006F3517" w:rsidRPr="00DB7D60">
        <w:rPr>
          <w:lang w:val="en-US"/>
        </w:rPr>
        <w:t xml:space="preserve">andom effects </w:t>
      </w:r>
      <w:r>
        <w:rPr>
          <w:lang w:val="en-US"/>
        </w:rPr>
        <w:t xml:space="preserve">will be modeled as normal distributions in the lop-odds space with mean 0. The standard deviation of the random effects will have a prior </w:t>
      </w:r>
      <w:r w:rsidR="006F3517" w:rsidRPr="00DB7D60">
        <w:rPr>
          <w:lang w:val="en-US"/>
        </w:rPr>
        <w:t xml:space="preserve">half-normal </w:t>
      </w:r>
      <w:r>
        <w:rPr>
          <w:lang w:val="en-US"/>
        </w:rPr>
        <w:t xml:space="preserve">distribution </w:t>
      </w:r>
      <w:r w:rsidR="006F3517" w:rsidRPr="00DB7D60">
        <w:rPr>
          <w:lang w:val="en-US"/>
        </w:rPr>
        <w:t>with standard deviation 0.5</w:t>
      </w:r>
      <w:r w:rsidR="0004457C" w:rsidRPr="00DB7D60">
        <w:rPr>
          <w:lang w:val="en-US"/>
        </w:rPr>
        <w:fldChar w:fldCharType="begin"/>
      </w:r>
      <w:r w:rsidR="00645B5F" w:rsidRPr="00DB7D60">
        <w:rPr>
          <w:lang w:val="en-US"/>
        </w:rPr>
        <w:instrText xml:space="preserve"> ADDIN ZOTERO_ITEM CSL_CITATION {"citationID":"UozfTLYE","properties":{"formattedCitation":"\\super 12,13\\nosupersub{}","plainCitation":"12,13","noteIndex":0},"citationItems":[{"id":5397,"uris":["http://zotero.org/users/198713/items/BJKKD3PR"],"itemData":{"id":5397,"type":"book","abstract":"Now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B."}],"issued":{"date-parts":[["2013",11,1]]},"citation-key":"gelmanBayesianDataAnalysis2013"}},{"id":4946,"uris":["http://zotero.org/users/198713/items/ZX5Q798U"],"itemData":{"id":4946,"type":"article-journal","abstract":"Various noninformative prior distributions have been suggested for scale parameters in hierarchical models. We construct a new folded-noncentral-$t$ family of conditionally conjugate priors for hierarchical standard deviation parameters, and then consider noninformative and weakly informative priors in this family. We use an example to illustrate serious problems with the inverse-gamma family of \"noninformative\" prior distributions. We suggest instead to use a uniform prior on the hierarchical standard deviation, using the half-$t$ family when the number of groups is small and in other settings where a weakly informative prior is desired. We also illustrate the use of the half-$t$ family for hierarchical modeling of multiple variance parameters such as arise in the analysis of variance.","container-title":"Bayesian Analysis","DOI":"10.1214/06-BA117A","ISSN":"1936-0975, 1931-6690","issue":"3","note":"publisher: International Society for Bayesian Analysis","page":"515-534","source":"Project Euclid","title":"Prior distributions for variance parameters in hierarchical models (comment on article by Browne and Draper)","volume":"1","author":[{"family":"Gelman","given":"Andrew"}],"issued":{"date-parts":[["2006",9]]},"citation-key":"gelmanPriorDistributionsVariance2006"}}],"schema":"https://github.com/citation-style-language/schema/raw/master/csl-citation.json"} </w:instrText>
      </w:r>
      <w:r w:rsidR="0004457C" w:rsidRPr="00DB7D60">
        <w:rPr>
          <w:lang w:val="en-US"/>
        </w:rPr>
        <w:fldChar w:fldCharType="separate"/>
      </w:r>
      <w:r w:rsidR="00645B5F" w:rsidRPr="00DB7D60">
        <w:rPr>
          <w:rFonts w:ascii="Calibri" w:hAnsi="Calibri" w:cs="Calibri"/>
          <w:szCs w:val="24"/>
          <w:vertAlign w:val="superscript"/>
        </w:rPr>
        <w:t>12,13</w:t>
      </w:r>
      <w:r w:rsidR="0004457C" w:rsidRPr="00DB7D60">
        <w:rPr>
          <w:lang w:val="en-US"/>
        </w:rPr>
        <w:fldChar w:fldCharType="end"/>
      </w:r>
      <w:r>
        <w:rPr>
          <w:lang w:val="en-US"/>
        </w:rPr>
        <w:t>.</w:t>
      </w:r>
    </w:p>
    <w:p w14:paraId="554E546F" w14:textId="77777777" w:rsidR="00FD67D3" w:rsidRDefault="00FD67D3" w:rsidP="00FD67D3">
      <w:pPr>
        <w:pStyle w:val="Heading2"/>
        <w:rPr>
          <w:lang w:val="en-US"/>
        </w:rPr>
      </w:pPr>
      <w:bookmarkStart w:id="22" w:name="_Toc155604976"/>
      <w:r w:rsidRPr="00FD67D3">
        <w:lastRenderedPageBreak/>
        <w:t>Outputs</w:t>
      </w:r>
      <w:bookmarkEnd w:id="22"/>
      <w:r>
        <w:rPr>
          <w:lang w:val="en-US"/>
        </w:rPr>
        <w:t xml:space="preserve"> </w:t>
      </w:r>
    </w:p>
    <w:p w14:paraId="3DB4AEFB" w14:textId="2DBDBF10" w:rsidR="00F452E3" w:rsidRPr="00FD67D3" w:rsidRDefault="00FD67D3" w:rsidP="00FD67D3">
      <w:pPr>
        <w:rPr>
          <w:lang w:val="en-US"/>
        </w:rPr>
      </w:pPr>
      <w:r>
        <w:rPr>
          <w:lang w:val="en-US"/>
        </w:rPr>
        <w:t>From the primary analysis, we will r</w:t>
      </w:r>
      <w:r w:rsidR="00FE0277" w:rsidRPr="00FD67D3">
        <w:rPr>
          <w:lang w:val="en-US"/>
        </w:rPr>
        <w:t>eport odds ratios for all fixed effect coefficients (forest plot)</w:t>
      </w:r>
      <w:r>
        <w:rPr>
          <w:lang w:val="en-US"/>
        </w:rPr>
        <w:t xml:space="preserve">, </w:t>
      </w:r>
      <w:r w:rsidR="00FE0277" w:rsidRPr="00FD67D3">
        <w:rPr>
          <w:lang w:val="en-US"/>
        </w:rPr>
        <w:t>m</w:t>
      </w:r>
      <w:r w:rsidR="00F452E3" w:rsidRPr="00FD67D3">
        <w:rPr>
          <w:lang w:val="en-US"/>
        </w:rPr>
        <w:t>edian odds ratio</w:t>
      </w:r>
      <w:r w:rsidR="00FE0277" w:rsidRPr="00FD67D3">
        <w:rPr>
          <w:lang w:val="en-US"/>
        </w:rPr>
        <w:t>s for random effects</w:t>
      </w:r>
      <w:r>
        <w:rPr>
          <w:lang w:val="en-US"/>
        </w:rPr>
        <w:t>,</w:t>
      </w:r>
      <w:r w:rsidR="00ED5C4C" w:rsidRPr="00FD67D3">
        <w:rPr>
          <w:lang w:val="en-US"/>
        </w:rPr>
        <w:fldChar w:fldCharType="begin"/>
      </w:r>
      <w:r w:rsidR="00645B5F" w:rsidRPr="00FD67D3">
        <w:rPr>
          <w:lang w:val="en-US"/>
        </w:rPr>
        <w:instrText xml:space="preserve"> ADDIN ZOTERO_ITEM CSL_CITATION {"citationID":"z0WOphjC","properties":{"formattedCitation":"\\super 14\\nosupersub{}","plainCitation":"14","noteIndex":0},"citationItems":[{"id":1488,"uris":["http://zotero.org/users/198713/items/B8I5B4MA"],"itemData":{"id":1488,"type":"article-journal","abstract":"Multilevel data occur frequently in health services, population and public health, and epidemiologic research. In such research, binary outcomes are common. Multilevel logistic regression models allow one to account for the clustering of subjects within clusters of higher-level units when estimating the effect of subject and cluster characteristics on subject outcomes. A search of the PubMed database demonstrated that the use of multilevel or hierarchical regression models is increasing rapidly. However, our impression is that many analysts simply use multilevel regression models to account for the nuisance of within-cluster homogeneity that is induced by clustering. In this article, we describe a suite of analyses that can complement the fitting of multilevel logistic regression models. These ancillary analyses permit analysts to estimate the marginal or population-average effect of covariates measured at the subject and cluster level, in contrast to the within-cluster or cluster-specific effects arising from the original multilevel logistic regression model. We describe the interval odds ratio and the proportion of opposed odds ratios, which are summary measures of effect for cluster-level covariates. We describe the variance partition coefficient and the median odds ratio which are measures of components of variance and heterogeneity in outcomes. These measures allow one to quantify the magnitude of the general contextual effect. We describe an R2 measure that allows analysts to quantify the proportion of variation explained by different multilevel logistic regression models. We illustrate the application and interpretation of these measures by analyzing mortality in patients hospitalized with a diagnosis of acute myocardial infarction. © 2017 The Authors. Statistics in Medicine published by John Wiley &amp; Sons Ltd.","container-title":"Statistics in Medicine","DOI":"10.1002/sim.7336","ISSN":"10970258","issue":"20","note":"ISBN: 0277-6715 1097-0258\npublisher: Wiley-Blackwell\nPMID: 28543517","page":"3257–3277","title":"Intermediate and advanced topics in multilevel logistic regression analysis","volume":"36","author":[{"family":"Austin","given":"Peter C."},{"family":"Merlo","given":"Juan"}],"issued":{"date-parts":[["2017",9]]},"citation-key":"austinIntermediateAdvancedTopics2017"}}],"schema":"https://github.com/citation-style-language/schema/raw/master/csl-citation.json"} </w:instrText>
      </w:r>
      <w:r w:rsidR="00ED5C4C" w:rsidRPr="00FD67D3">
        <w:rPr>
          <w:lang w:val="en-US"/>
        </w:rPr>
        <w:fldChar w:fldCharType="separate"/>
      </w:r>
      <w:r w:rsidR="00645B5F" w:rsidRPr="00FD67D3">
        <w:rPr>
          <w:rFonts w:ascii="Calibri" w:hAnsi="Calibri" w:cs="Calibri"/>
          <w:szCs w:val="24"/>
          <w:vertAlign w:val="superscript"/>
        </w:rPr>
        <w:t>14</w:t>
      </w:r>
      <w:r w:rsidR="00ED5C4C" w:rsidRPr="00FD67D3">
        <w:rPr>
          <w:lang w:val="en-US"/>
        </w:rPr>
        <w:fldChar w:fldCharType="end"/>
      </w:r>
      <w:r>
        <w:rPr>
          <w:lang w:val="en-US"/>
        </w:rPr>
        <w:t xml:space="preserve"> and a geographic forest plot (map + forest plot) for the country-level random intercepts.</w:t>
      </w:r>
    </w:p>
    <w:p w14:paraId="5F5C3128" w14:textId="447F3295" w:rsidR="001B30E3" w:rsidRPr="00111CC4" w:rsidRDefault="006928B2" w:rsidP="00111CC4">
      <w:pPr>
        <w:pStyle w:val="Heading1"/>
        <w:rPr>
          <w:lang w:val="en-US"/>
        </w:rPr>
      </w:pPr>
      <w:bookmarkStart w:id="23" w:name="_Toc155604977"/>
      <w:r w:rsidRPr="00111CC4">
        <w:rPr>
          <w:lang w:val="en-US"/>
        </w:rPr>
        <w:t>Secondary analys</w:t>
      </w:r>
      <w:r w:rsidR="001B30E3" w:rsidRPr="00111CC4">
        <w:rPr>
          <w:lang w:val="en-US"/>
        </w:rPr>
        <w:t>e</w:t>
      </w:r>
      <w:r w:rsidRPr="00111CC4">
        <w:rPr>
          <w:lang w:val="en-US"/>
        </w:rPr>
        <w:t>s</w:t>
      </w:r>
      <w:bookmarkEnd w:id="23"/>
    </w:p>
    <w:p w14:paraId="00EE2D36" w14:textId="6DFFEA5B" w:rsidR="00DE55C0" w:rsidRPr="00111CC4" w:rsidRDefault="00DE55C0" w:rsidP="00111CC4">
      <w:pPr>
        <w:pStyle w:val="Heading2"/>
        <w:rPr>
          <w:lang w:val="en-US"/>
        </w:rPr>
      </w:pPr>
      <w:bookmarkStart w:id="24" w:name="_Toc155604978"/>
      <w:r w:rsidRPr="00111CC4">
        <w:rPr>
          <w:lang w:val="en-US"/>
        </w:rPr>
        <w:t>Comparing with observed data</w:t>
      </w:r>
      <w:bookmarkEnd w:id="24"/>
    </w:p>
    <w:p w14:paraId="3163AF3C" w14:textId="44130286" w:rsidR="00F167C2" w:rsidRDefault="00111CC4" w:rsidP="00111CC4">
      <w:pPr>
        <w:rPr>
          <w:lang w:val="en-US"/>
        </w:rPr>
      </w:pPr>
      <w:r>
        <w:rPr>
          <w:lang w:val="en-US"/>
        </w:rPr>
        <w:t>The goal of this secondary analysis is to compare survey responses to observed data. For this secondary analysis, we will u</w:t>
      </w:r>
      <w:r w:rsidR="00FE0277" w:rsidRPr="00111CC4">
        <w:rPr>
          <w:lang w:val="en-US"/>
        </w:rPr>
        <w:t xml:space="preserve">se </w:t>
      </w:r>
      <w:r>
        <w:rPr>
          <w:lang w:val="en-US"/>
        </w:rPr>
        <w:t xml:space="preserve">the </w:t>
      </w:r>
      <w:r w:rsidR="00F167C2" w:rsidRPr="00111CC4">
        <w:rPr>
          <w:lang w:val="en-US"/>
        </w:rPr>
        <w:t xml:space="preserve">MIMIC-IV </w:t>
      </w:r>
      <w:r w:rsidR="00FE0277" w:rsidRPr="00111CC4">
        <w:rPr>
          <w:lang w:val="en-US"/>
        </w:rPr>
        <w:t xml:space="preserve">cohort </w:t>
      </w:r>
      <w:r>
        <w:rPr>
          <w:lang w:val="en-US"/>
        </w:rPr>
        <w:t xml:space="preserve">from the study </w:t>
      </w:r>
      <w:r w:rsidR="00FE0277" w:rsidRPr="00111CC4">
        <w:rPr>
          <w:lang w:val="en-US"/>
        </w:rPr>
        <w:t>“Do Thresholds for Invasive Ventilation in Hypoxemic Respiratory Failure Exist?” (PMID 36150166)</w:t>
      </w:r>
      <w:r w:rsidR="0004457C" w:rsidRPr="00111CC4">
        <w:rPr>
          <w:lang w:val="en-US"/>
        </w:rPr>
        <w:t xml:space="preserve"> </w:t>
      </w:r>
      <w:r w:rsidR="0004457C" w:rsidRPr="00111CC4">
        <w:rPr>
          <w:lang w:val="en-US"/>
        </w:rPr>
        <w:fldChar w:fldCharType="begin"/>
      </w:r>
      <w:r w:rsidR="00645B5F" w:rsidRPr="00111CC4">
        <w:rPr>
          <w:lang w:val="en-US"/>
        </w:rPr>
        <w:instrText xml:space="preserve"> ADDIN ZOTERO_ITEM CSL_CITATION {"citationID":"KHyf8uDK","properties":{"formattedCitation":"\\super 2\\nosupersub{}","plainCitation":"2","noteIndex":0},"citationItems":[{"id":6223,"uris":["http://zotero.org/users/198713/items/6L5AFZBI"],"itemData":{"id":6223,"type":"article-journal","abstract":"Rationale: Invasive ventilation is a significant event for patients with respiratory failure. Physiologic thresholds standardize the use of invasive ventilation in clinical trials, but it is unknown whether thresholds prompt invasive ventilation in clinical practice. Objectives: In patients with hypoxemic respiratory failure, measure the probability of invasive ventilation within 3 hours after meeting physiologic thresholds. Methods: We studied patients admitted to intensive care receiving inspired oxygen of 0.4 or more via non-rebreather mask, non-invasive positive pressure ventilation, or high-flow nasal cannula, using data from MIMIC-IV (2008-2019) and AmsterdamUMCdb (2003-2016). We evaluated seventeen thresholds, including the arterial-to-inspired oxygen(P:F) ratio, the saturation-to-inspired oxygen(S:F) ratio, composite scores, and criteria from randomized trials. We report the probability of invasive ventilation within 3 hours of meeting each threshold and its association with covariates using odds ratios (OR) and 95% credible intervals (CrI). Results: We studied 4,726 patients (3,365 MIMIC, 1,361 AmsterdamUMCdb). Invasive ventilation occurred in 28% (1,320). In MIMIC, the highest probability of invasive ventilation within 3 hours of meeting a threshold was 20%, after meeting prespecified neurologic or respiratory criteria while on vasopressors, and 19%, after a P:F ratio less than 80mmHg. In AmsterdamUMCdb, the highest probability was 34%, after vasopressor initiation, and 25%, after an S:F ratio less than 90. The probability after meeting the threshold from randomized trials was 9% (MIMIC) and 13% (AmsterdamUMCdb). In MIMIC, a race/ethnicity of Black (OR 0.75, CrI 0.57-0.96) or Asian (OR 0.6, CrI 0.35-0.95) compared to white was associated with decreased probability of invasive ventilation after meeting a threshold. Conclusions: The probability of invasive ventilation within 3 hours of meeting physiologic thresholds was low and associated with patient race/ethnicity.","container-title":"American Journal of Respiratory and Critical Care Medicine","DOI":"10.1164/rccm.202206-1092OC","ISSN":"1073-449X","issue":"3","journalAbbreviation":"Am J Respir Crit Care Med","license":"All rights reserved","note":"publisher: American Thoracic Society - AJRCCM","page":"271-282","source":"www-atsjournals-org.myaccess.library.utoronto.ca (Atypon)","title":"Do Thresholds for Invasive Ventilation in Hypoxemic Respiratory Failure exist? A Cohort Study","title-short":"Do Thresholds for Invasive Ventilation in Hypoxemic Respiratory Failure exist?","volume":"207","author":[{"family":"Yarnell","given":"Christopher J"},{"family":"Johnson","given":"Alistair"},{"family":"Dam","given":"Tariq"},{"family":"Jonkman","given":"Annemijn"},{"family":"Liu","given":"Kuan"},{"family":"Wunsch","given":"Hannah"},{"family":"Brochard","given":"Laurent"},{"family":"Celi","given":"Leo Anthony"},{"family":"De Grooth","given":"Harm-Jan"},{"family":"Elbers","given":"Paul"},{"family":"Mehta","given":"Sangeeta"},{"family":"Munshi","given":"Laveena"},{"family":"Fowler","given":"Robert A"},{"family":"Sung","given":"Lillian"},{"family":"Tomlinson","given":"George"}],"issued":{"date-parts":[["2023",2]]},"citation-key":"yarnellThresholdsInvasiveVentilation2023"}}],"schema":"https://github.com/citation-style-language/schema/raw/master/csl-citation.json"} </w:instrText>
      </w:r>
      <w:r w:rsidR="0004457C" w:rsidRPr="00111CC4">
        <w:rPr>
          <w:lang w:val="en-US"/>
        </w:rPr>
        <w:fldChar w:fldCharType="separate"/>
      </w:r>
      <w:r w:rsidR="00645B5F" w:rsidRPr="00111CC4">
        <w:rPr>
          <w:rFonts w:ascii="Calibri" w:hAnsi="Calibri" w:cs="Calibri"/>
          <w:szCs w:val="24"/>
          <w:vertAlign w:val="superscript"/>
        </w:rPr>
        <w:t>2</w:t>
      </w:r>
      <w:r w:rsidR="0004457C" w:rsidRPr="00111CC4">
        <w:rPr>
          <w:lang w:val="en-US"/>
        </w:rPr>
        <w:fldChar w:fldCharType="end"/>
      </w:r>
      <w:r>
        <w:rPr>
          <w:lang w:val="en-US"/>
        </w:rPr>
        <w:t xml:space="preserve">. This is a cohort of patients who are in the intensive care unit receiving oxygen by high-flow nasal cannula, non-invasive ventilation, or non-rebreather mask. </w:t>
      </w:r>
    </w:p>
    <w:p w14:paraId="78D51E0C" w14:textId="6AC321C9" w:rsidR="00111CC4" w:rsidRPr="00111CC4" w:rsidRDefault="00111CC4" w:rsidP="00111CC4">
      <w:pPr>
        <w:rPr>
          <w:lang w:val="en-US"/>
        </w:rPr>
      </w:pPr>
      <w:r>
        <w:rPr>
          <w:lang w:val="en-US"/>
        </w:rPr>
        <w:t xml:space="preserve">For each of the following thresholds, we will identify whether each patient ever met that threshold while receiving oxygen via non-invasive ventilation or high-flow nasal cannula. If a patient ever met that threshold, then we will record the scenario covariates from the survey as observed in the database at the time of first meeting that threshold while on high-flow nasal cannula or non-invasive ventilation. We will then input those coefficients into the primary analysis model to output a distribution of intubation recommendation responses. We will combine all the response distributions across all patients observed to have met the threshold and plot the results graphically. </w:t>
      </w:r>
    </w:p>
    <w:p w14:paraId="21388E86" w14:textId="1EA2B8C4" w:rsidR="00FE0277" w:rsidRPr="00111CC4" w:rsidRDefault="00111CC4" w:rsidP="00111CC4">
      <w:pPr>
        <w:rPr>
          <w:lang w:val="en-US"/>
        </w:rPr>
      </w:pPr>
      <w:r>
        <w:rPr>
          <w:lang w:val="en-US"/>
        </w:rPr>
        <w:t>For thresholds, we will u</w:t>
      </w:r>
      <w:r w:rsidR="00FE0277" w:rsidRPr="00111CC4">
        <w:rPr>
          <w:lang w:val="en-US"/>
        </w:rPr>
        <w:t xml:space="preserve">se </w:t>
      </w:r>
      <w:r>
        <w:rPr>
          <w:lang w:val="en-US"/>
        </w:rPr>
        <w:t xml:space="preserve">a threshold similar to the </w:t>
      </w:r>
      <w:r w:rsidR="00FE0277" w:rsidRPr="00111CC4">
        <w:rPr>
          <w:lang w:val="en-US"/>
        </w:rPr>
        <w:t>FLORALI randomized controlled trial threshold</w:t>
      </w:r>
      <w:r w:rsidR="00C44698" w:rsidRPr="00111CC4">
        <w:rPr>
          <w:lang w:val="en-US"/>
        </w:rPr>
        <w:t xml:space="preserve">, </w:t>
      </w:r>
      <w:r>
        <w:rPr>
          <w:lang w:val="en-US"/>
        </w:rPr>
        <w:t xml:space="preserve">and thresholds of </w:t>
      </w:r>
      <w:r w:rsidR="00C44698" w:rsidRPr="00111CC4">
        <w:rPr>
          <w:lang w:val="en-US"/>
        </w:rPr>
        <w:t>SF &lt; 90,</w:t>
      </w:r>
      <w:r>
        <w:rPr>
          <w:lang w:val="en-US"/>
        </w:rPr>
        <w:t xml:space="preserve"> SF &lt; 110,</w:t>
      </w:r>
      <w:r w:rsidR="00C44698" w:rsidRPr="00111CC4">
        <w:rPr>
          <w:lang w:val="en-US"/>
        </w:rPr>
        <w:t xml:space="preserve"> ROX &lt; 4</w:t>
      </w:r>
      <w:r>
        <w:rPr>
          <w:lang w:val="en-US"/>
        </w:rPr>
        <w:t>, and ROX &lt; 5.</w:t>
      </w:r>
      <w:r w:rsidR="0004457C" w:rsidRPr="00111CC4">
        <w:rPr>
          <w:lang w:val="en-US"/>
        </w:rPr>
        <w:fldChar w:fldCharType="begin"/>
      </w:r>
      <w:r w:rsidR="00D61F96">
        <w:rPr>
          <w:lang w:val="en-US"/>
        </w:rPr>
        <w:instrText xml:space="preserve"> ADDIN ZOTERO_ITEM CSL_CITATION {"citationID":"EqdByQ6c","properties":{"formattedCitation":"\\super 15\\nosupersub{}","plainCitation":"15","noteIndex":0},"citationItems":[{"id":3526,"uris":["http://zotero.org/users/198713/items/A4UUY3KR"],"itemData":{"id":3526,"type":"article-journal","abstract":"BACKGROUND: Whether noninvasive ventilation should be administered in patients with acute hypoxemic respiratory failure is debated. Therapy with high-flow oxygen through a nasal cannula may offer an alternative in patients with hypoxemia. METHODS: We performed a multicenter, open-label trial in which we randomly assigned patients without hypercapnia who had acute hypoxemic respiratory failure and a ratio of the partial pressure of arterial oxygen to the fraction of inspired oxygen of 300 mm Hg or less to high-flow oxygen therapy, standard oxygen therapy delivered through a face mask, or noninvasive positive-pressure ventilation. The primary outcome was the proportion of patients intubated at day 28; secondary outcomes included all-cause mortality in the intensive care unit and at 90 days and the number of ventilator-free days at day 28. RESULTS: A total of 310 patients were included in the analyses. The intubation rate (primary outcome) was 38% (40 of 106 patients) in the high-flow-oxygen group, 47% (44 of 94) in the standard group, and 50% (55 of 110) in the noninvasive-ventilation group (P = 0.18 for all comparisons). The number of ventilator-free days at day 28 was significantly higher in the high-flow-oxygen group (24±8 days, vs. 22±10 in the standard-oxygen group and 19±12 in the noninvasive-ventilation group; P = 0.02 for all comparisons). The hazard ratio for death at 90 days was 2.01 (95% confidence interval [CI], 1.01 to 3.99) with standard oxygen versus high-flow oxygen (P = 0.046) and 2.50 (95% CI, 1.31 to 4.78) with noninvasive ventilation versus high-flow oxygen (P = 0.006). CONCLUSIONS: In patients with nonhypercapnic acute hypoxemic respiratory failure, treatment with high-flow oxygen, standard oxygen, or noninvasive ventilation did not result in significantly different intubation rates. There was a significant difference in favor of high-flow oxygen in 90-day mortality. (Funded by the Programme Hospitalier de Recherche Clinique Interrégional 2010 of the French Ministry of Health; FLORALI ClinicalTrials.gov number, NCT01320384.)","container-title":"New England Journal of Medicine","DOI":"10.1056/NEJMoa1503326","ISSN":"15334406","issue":"23","note":"publisher: Massachussetts Medical Society\nPMID: 25981908","page":"2185–2196","title":"High-flow oxygen through nasal cannula in acute hypoxemic respiratory failure","volume":"372","author":[{"family":"Frat","given":"Jean Pierre"},{"family":"Thille","given":"Arnaud W."},{"family":"Mercat","given":"Alain"},{"family":"Girault","given":"Christophe"},{"family":"Ragot","given":"Stéphanie"},{"family":"Perbet","given":"Sébastien"},{"family":"Prat","given":"Gwénael"},{"family":"Boulain","given":"Thierry"},{"family":"Morawiec","given":"Elise"},{"family":"Cottereau","given":"Alice"},{"family":"Devaquet","given":"Jérôme"},{"family":"Nseir","given":"Saad"},{"family":"Razazi","given":"Keyvan"},{"family":"Mira","given":"Jean Paul"},{"family":"Argaud","given":"Laurent"},{"family":"Chakarian","given":"Jean Charles"},{"family":"Ricard","given":"Jean Damien"},{"family":"Wittebole","given":"Xavier"},{"family":"Chevalier","given":"Stéphanie"},{"family":"Herbland","given":"Alexandre"},{"family":"Fartoukh","given":"Muriel"},{"family":"Constantin","given":"Jean Michel"},{"family":"Tonnelier","given":"Jean Marie"},{"family":"Pierrot","given":"Marc"},{"family":"Mathonnet","given":"Armelle"},{"family":"Béduneau","given":"Gaëtan"},{"family":"Delétage-Métreau","given":"Céline"},{"family":"Richard","given":"Jean Christophe M."},{"family":"Brochard","given":"Laurent"},{"family":"Robert","given":"René"}],"issued":{"date-parts":[["2015",6]]},"citation-key":"fratHighflowOxygenNasal2015"}}],"schema":"https://github.com/citation-style-language/schema/raw/master/csl-citation.json"} </w:instrText>
      </w:r>
      <w:r w:rsidR="0004457C" w:rsidRPr="00111CC4">
        <w:rPr>
          <w:lang w:val="en-US"/>
        </w:rPr>
        <w:fldChar w:fldCharType="separate"/>
      </w:r>
      <w:r w:rsidR="00D61F96" w:rsidRPr="00D61F96">
        <w:rPr>
          <w:rFonts w:ascii="Calibri" w:hAnsi="Calibri" w:cs="Calibri"/>
          <w:szCs w:val="24"/>
          <w:vertAlign w:val="superscript"/>
        </w:rPr>
        <w:t>15</w:t>
      </w:r>
      <w:r w:rsidR="0004457C" w:rsidRPr="00111CC4">
        <w:rPr>
          <w:lang w:val="en-US"/>
        </w:rPr>
        <w:fldChar w:fldCharType="end"/>
      </w:r>
      <w:r>
        <w:rPr>
          <w:lang w:val="en-US"/>
        </w:rPr>
        <w:t xml:space="preserve"> The FLORALI threshold will require one of either hemodynamic, neurologic, or respiratory compromise, defined as follows: hemodynamic compromise – use of vasopressors. Neurologic compromise – GCS &lt; 12. Respiratory compromise – two of: respiratory rate 40 or more, pH &lt; 7.35, </w:t>
      </w:r>
      <w:r w:rsidR="008A6872">
        <w:rPr>
          <w:lang w:val="en-US"/>
        </w:rPr>
        <w:t>SpO2 &lt; 90 on FiO2 0.80 or higher, or lack of improvement in work of breathing.</w:t>
      </w:r>
    </w:p>
    <w:p w14:paraId="6BF7D9F0" w14:textId="77777777" w:rsidR="008A6872" w:rsidRDefault="008A6872" w:rsidP="008A6872">
      <w:pPr>
        <w:pStyle w:val="Heading2"/>
        <w:rPr>
          <w:lang w:val="en-US"/>
        </w:rPr>
      </w:pPr>
      <w:bookmarkStart w:id="25" w:name="_Toc155604979"/>
      <w:r>
        <w:rPr>
          <w:lang w:val="en-US"/>
        </w:rPr>
        <w:t>R</w:t>
      </w:r>
      <w:r w:rsidR="00F0677E" w:rsidRPr="008A6872">
        <w:rPr>
          <w:lang w:val="en-US"/>
        </w:rPr>
        <w:t>equests for more information</w:t>
      </w:r>
      <w:bookmarkEnd w:id="25"/>
      <w:r w:rsidR="00D007D4" w:rsidRPr="008A6872">
        <w:rPr>
          <w:lang w:val="en-US"/>
        </w:rPr>
        <w:t xml:space="preserve"> </w:t>
      </w:r>
    </w:p>
    <w:p w14:paraId="2B243A7F" w14:textId="6AE44A05" w:rsidR="0058791F" w:rsidRPr="008A6872" w:rsidRDefault="008A6872" w:rsidP="008A6872">
      <w:pPr>
        <w:rPr>
          <w:lang w:val="en-US"/>
        </w:rPr>
      </w:pPr>
      <w:r>
        <w:rPr>
          <w:lang w:val="en-US"/>
        </w:rPr>
        <w:t xml:space="preserve">Respondents had the opportunity to </w:t>
      </w:r>
      <w:r w:rsidR="00FA5591">
        <w:rPr>
          <w:lang w:val="en-US"/>
        </w:rPr>
        <w:t xml:space="preserve">indicate if they would find further information helpful. There were five prespecified types of information: chest X-ray, blood gas, NIV parameters (if patient was on NIV), esophageal manometry, and more </w:t>
      </w:r>
      <w:r w:rsidR="00FA5591">
        <w:rPr>
          <w:lang w:val="en-US"/>
        </w:rPr>
        <w:lastRenderedPageBreak/>
        <w:t xml:space="preserve">observation time. We will perform a Bayesian multilevel logistic regression with the same structure as the primary analysis for each binary outcome of whether or not that type of information was requested.  </w:t>
      </w:r>
    </w:p>
    <w:p w14:paraId="3D9A9355" w14:textId="77777777" w:rsidR="00FA5591" w:rsidRDefault="00C44698" w:rsidP="00FA5591">
      <w:pPr>
        <w:pStyle w:val="Heading1"/>
        <w:rPr>
          <w:lang w:val="en-US"/>
        </w:rPr>
      </w:pPr>
      <w:bookmarkStart w:id="26" w:name="_Toc155604980"/>
      <w:r w:rsidRPr="00FA5591">
        <w:rPr>
          <w:lang w:val="en-US"/>
        </w:rPr>
        <w:t>Sensitivity analyses</w:t>
      </w:r>
      <w:bookmarkEnd w:id="26"/>
      <w:r w:rsidR="00756FF5" w:rsidRPr="00FA5591">
        <w:rPr>
          <w:lang w:val="en-US"/>
        </w:rPr>
        <w:t xml:space="preserve"> </w:t>
      </w:r>
    </w:p>
    <w:p w14:paraId="7934FD92" w14:textId="3C6522B8" w:rsidR="00C44698" w:rsidRDefault="00FA5591" w:rsidP="00FA5591">
      <w:pPr>
        <w:rPr>
          <w:lang w:val="en-US"/>
        </w:rPr>
      </w:pPr>
      <w:r>
        <w:rPr>
          <w:lang w:val="en-US"/>
        </w:rPr>
        <w:t xml:space="preserve">We will perform two sensitivity analyses </w:t>
      </w:r>
      <w:r w:rsidR="00756FF5" w:rsidRPr="00FA5591">
        <w:rPr>
          <w:lang w:val="en-US"/>
        </w:rPr>
        <w:t>using only respondents who answered 10 scenarios (because these are very unlikely to include duplicate respondents)</w:t>
      </w:r>
      <w:r>
        <w:rPr>
          <w:lang w:val="en-US"/>
        </w:rPr>
        <w:t>. We will repeat the primary analysis and repeat the secondary analysis focused on additional information.</w:t>
      </w:r>
    </w:p>
    <w:p w14:paraId="2BB1D2F7" w14:textId="0321B266" w:rsidR="00683DBE" w:rsidRPr="00FA5591" w:rsidRDefault="00683DBE" w:rsidP="00FA5591">
      <w:pPr>
        <w:rPr>
          <w:lang w:val="en-US"/>
        </w:rPr>
      </w:pPr>
      <w:r>
        <w:rPr>
          <w:lang w:val="en-US"/>
        </w:rPr>
        <w:t>We will also perform a sensitivity analysis where we analyze data from each scenario diagnosis separately. This is equivalent to enforcing an interaction between diagnosis and every other variable in the model. We will inspect the coefficients for similarity or differences across the five models that result.</w:t>
      </w:r>
    </w:p>
    <w:p w14:paraId="201FE836" w14:textId="2C3074B0" w:rsidR="00D61F96" w:rsidRDefault="00D61F96" w:rsidP="00FA5591">
      <w:pPr>
        <w:pStyle w:val="Heading1"/>
        <w:rPr>
          <w:lang w:val="en-US"/>
        </w:rPr>
      </w:pPr>
      <w:bookmarkStart w:id="27" w:name="_Toc155604981"/>
      <w:r>
        <w:rPr>
          <w:lang w:val="en-US"/>
        </w:rPr>
        <w:t>Computation and reporting</w:t>
      </w:r>
      <w:bookmarkEnd w:id="27"/>
    </w:p>
    <w:p w14:paraId="4F27C61C" w14:textId="6CDC24B8" w:rsidR="00D61F96" w:rsidRPr="00D61F96" w:rsidRDefault="00D61F96" w:rsidP="00D61F96">
      <w:pPr>
        <w:rPr>
          <w:lang w:val="en-US"/>
        </w:rPr>
      </w:pPr>
      <w:r>
        <w:rPr>
          <w:lang w:val="en-US"/>
        </w:rPr>
        <w:t>We will use R and the brms package for all Bayesian analyses.</w:t>
      </w:r>
      <w:r>
        <w:rPr>
          <w:lang w:val="en-US"/>
        </w:rPr>
        <w:fldChar w:fldCharType="begin"/>
      </w:r>
      <w:r>
        <w:rPr>
          <w:lang w:val="en-US"/>
        </w:rPr>
        <w:instrText xml:space="preserve"> ADDIN ZOTERO_ITEM CSL_CITATION {"citationID":"CNhJ1dAa","properties":{"formattedCitation":"\\super 5,16\\nosupersub{}","plainCitation":"5,16","noteIndex":0},"citationItems":[{"id":631,"uris":["http://zotero.org/users/198713/items/6PBKWKWL"],"itemData":{"id":631,"type":"book","event-place":"Vienna, Austria","publisher":"R Foundation for Statistical Computing","publisher-place":"Vienna, Austria","title":"R: A Language and Environment for Statistical Computing","URL":"https://www.r-project.org","author":[{"literal":"R Core Team"}],"issued":{"date-parts":[["2020"]]},"citation-key":"rcoreteamLanguageEnvironmentStatistical2020"}},{"id":672,"uris":["http://zotero.org/users/198713/items/S6TBKM5V"],"itemData":{"id":672,"type":"article-journal","abstract":"The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Software","DOI":"10.18637/jss.v080.i01","ISSN":"15487660","issue":"1","note":"publisher: American Statistical Association","page":"1–28","title":"brms: An R package for Bayesian multilevel models using Stan","volume":"80","author":[{"family":"Bürkner","given":"Paul Christian"}],"issued":{"date-parts":[["2017",8]]},"citation-key":"burknerBrmsPackageBayesian2017"}}],"schema":"https://github.com/citation-style-language/schema/raw/master/csl-citation.json"} </w:instrText>
      </w:r>
      <w:r>
        <w:rPr>
          <w:lang w:val="en-US"/>
        </w:rPr>
        <w:fldChar w:fldCharType="separate"/>
      </w:r>
      <w:r w:rsidRPr="00D61F96">
        <w:rPr>
          <w:rFonts w:ascii="Calibri" w:hAnsi="Calibri" w:cs="Calibri"/>
          <w:szCs w:val="24"/>
          <w:vertAlign w:val="superscript"/>
        </w:rPr>
        <w:t>5,16</w:t>
      </w:r>
      <w:r>
        <w:rPr>
          <w:lang w:val="en-US"/>
        </w:rPr>
        <w:fldChar w:fldCharType="end"/>
      </w:r>
      <w:r>
        <w:rPr>
          <w:lang w:val="en-US"/>
        </w:rPr>
        <w:t xml:space="preserve"> We will summarize posterior distributions with 95% credible intervals. We will report both effect estimates and, where helpful for understanding results, the probability of an odds ratio being greater than or less than 1.</w:t>
      </w:r>
      <w:r w:rsidR="00F04883">
        <w:rPr>
          <w:lang w:val="en-US"/>
        </w:rPr>
        <w:t xml:space="preserve"> Where a region of practical equivalence is required, we will use the region from an odds ratio of 0.9 to odds ratio of 1/0.9 = 1.11. </w:t>
      </w:r>
    </w:p>
    <w:p w14:paraId="6B9F61E9" w14:textId="53BD4C2B" w:rsidR="00FA5591" w:rsidRPr="00FA5591" w:rsidRDefault="00FA5591" w:rsidP="00FA5591">
      <w:pPr>
        <w:pStyle w:val="Heading1"/>
        <w:rPr>
          <w:lang w:val="en-US"/>
        </w:rPr>
      </w:pPr>
      <w:bookmarkStart w:id="28" w:name="_Toc155604982"/>
      <w:r>
        <w:rPr>
          <w:lang w:val="en-US"/>
        </w:rPr>
        <w:t>Additional analyses</w:t>
      </w:r>
      <w:bookmarkEnd w:id="28"/>
    </w:p>
    <w:p w14:paraId="378D637A" w14:textId="6659695E" w:rsidR="00FA5591" w:rsidRDefault="00FA5591" w:rsidP="00FA5591">
      <w:pPr>
        <w:rPr>
          <w:lang w:val="en-US"/>
        </w:rPr>
      </w:pPr>
      <w:r>
        <w:rPr>
          <w:lang w:val="en-US"/>
        </w:rPr>
        <w:t>There are additional potential analyses from the data in this manuscript. These analyses may appear in the supplement of the main manuscript, or they may comprise secondary manuscripts / letters, depending on the feasibility of the analyses and the volume of the findings:</w:t>
      </w:r>
    </w:p>
    <w:p w14:paraId="29C098FD" w14:textId="4238ACA9" w:rsidR="00FA5591" w:rsidRDefault="00FA5591" w:rsidP="00FA5591">
      <w:pPr>
        <w:pStyle w:val="ListParagraph"/>
        <w:numPr>
          <w:ilvl w:val="0"/>
          <w:numId w:val="14"/>
        </w:numPr>
        <w:rPr>
          <w:lang w:val="en-US"/>
        </w:rPr>
      </w:pPr>
      <w:r>
        <w:rPr>
          <w:lang w:val="en-US"/>
        </w:rPr>
        <w:t>Qualitative analysis of free-text responses</w:t>
      </w:r>
    </w:p>
    <w:p w14:paraId="4BD277D5" w14:textId="56B5504A" w:rsidR="00FA5591" w:rsidRDefault="00FA5591" w:rsidP="00FA5591">
      <w:pPr>
        <w:pStyle w:val="ListParagraph"/>
        <w:numPr>
          <w:ilvl w:val="0"/>
          <w:numId w:val="14"/>
        </w:numPr>
        <w:rPr>
          <w:lang w:val="en-US"/>
        </w:rPr>
      </w:pPr>
      <w:r>
        <w:rPr>
          <w:lang w:val="en-US"/>
        </w:rPr>
        <w:t>Descriptive analysis and primary model restricted to respiratory therapist respondents</w:t>
      </w:r>
    </w:p>
    <w:p w14:paraId="2513DAC6" w14:textId="42814B56" w:rsidR="00FA5591" w:rsidRPr="00FA5591" w:rsidRDefault="00FA5591" w:rsidP="00FA5591">
      <w:pPr>
        <w:pStyle w:val="ListParagraph"/>
        <w:numPr>
          <w:ilvl w:val="0"/>
          <w:numId w:val="14"/>
        </w:numPr>
        <w:rPr>
          <w:lang w:val="en-US"/>
        </w:rPr>
      </w:pPr>
      <w:r>
        <w:rPr>
          <w:lang w:val="en-US"/>
        </w:rPr>
        <w:t>Descriptive analysis and primary model restricted to nurse respondents</w:t>
      </w:r>
    </w:p>
    <w:p w14:paraId="10289EC2" w14:textId="450781A9" w:rsidR="008577F1" w:rsidRDefault="008577F1" w:rsidP="008577F1">
      <w:pPr>
        <w:pStyle w:val="Heading1"/>
        <w:rPr>
          <w:lang w:val="en-US"/>
        </w:rPr>
      </w:pPr>
      <w:bookmarkStart w:id="29" w:name="_Toc155604983"/>
      <w:r>
        <w:rPr>
          <w:lang w:val="en-US"/>
        </w:rPr>
        <w:lastRenderedPageBreak/>
        <w:t>Survey screenshots</w:t>
      </w:r>
      <w:bookmarkEnd w:id="29"/>
    </w:p>
    <w:p w14:paraId="070546C7" w14:textId="6E09FC80" w:rsidR="008577F1" w:rsidRDefault="008577F1" w:rsidP="008577F1">
      <w:pPr>
        <w:pStyle w:val="Heading2"/>
        <w:rPr>
          <w:lang w:val="en-US"/>
        </w:rPr>
      </w:pPr>
      <w:bookmarkStart w:id="30" w:name="_Toc155604984"/>
      <w:r>
        <w:rPr>
          <w:lang w:val="en-US"/>
        </w:rPr>
        <w:t>Preamble</w:t>
      </w:r>
      <w:bookmarkEnd w:id="30"/>
    </w:p>
    <w:p w14:paraId="70790599" w14:textId="77777777" w:rsidR="008577F1" w:rsidRDefault="008577F1" w:rsidP="008577F1">
      <w:pPr>
        <w:rPr>
          <w:lang w:val="en-US"/>
        </w:rPr>
      </w:pPr>
      <w:r w:rsidRPr="004E1957">
        <w:rPr>
          <w:noProof/>
          <w:lang w:val="en-US"/>
        </w:rPr>
        <w:drawing>
          <wp:inline distT="0" distB="0" distL="0" distR="0" wp14:anchorId="08AE1BEB" wp14:editId="1A71AD56">
            <wp:extent cx="6858000" cy="5544820"/>
            <wp:effectExtent l="0" t="0" r="0" b="0"/>
            <wp:docPr id="11725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8282" name=""/>
                    <pic:cNvPicPr/>
                  </pic:nvPicPr>
                  <pic:blipFill>
                    <a:blip r:embed="rId9"/>
                    <a:stretch>
                      <a:fillRect/>
                    </a:stretch>
                  </pic:blipFill>
                  <pic:spPr>
                    <a:xfrm>
                      <a:off x="0" y="0"/>
                      <a:ext cx="6858000" cy="5544820"/>
                    </a:xfrm>
                    <a:prstGeom prst="rect">
                      <a:avLst/>
                    </a:prstGeom>
                  </pic:spPr>
                </pic:pic>
              </a:graphicData>
            </a:graphic>
          </wp:inline>
        </w:drawing>
      </w:r>
    </w:p>
    <w:p w14:paraId="6DD8BF75" w14:textId="77777777" w:rsidR="008577F1" w:rsidRDefault="008577F1" w:rsidP="008577F1">
      <w:pPr>
        <w:pStyle w:val="Heading2"/>
        <w:rPr>
          <w:lang w:val="en-US"/>
        </w:rPr>
      </w:pPr>
      <w:bookmarkStart w:id="31" w:name="_Toc155604985"/>
      <w:r>
        <w:rPr>
          <w:lang w:val="en-US"/>
        </w:rPr>
        <w:t>Footnote</w:t>
      </w:r>
      <w:bookmarkEnd w:id="31"/>
    </w:p>
    <w:p w14:paraId="2F35D587" w14:textId="77777777" w:rsidR="008577F1" w:rsidRDefault="008577F1" w:rsidP="008577F1">
      <w:pPr>
        <w:rPr>
          <w:lang w:val="en-US"/>
        </w:rPr>
      </w:pPr>
      <w:r w:rsidRPr="00C86853">
        <w:rPr>
          <w:noProof/>
          <w:lang w:val="en-US"/>
        </w:rPr>
        <w:drawing>
          <wp:inline distT="0" distB="0" distL="0" distR="0" wp14:anchorId="1613811B" wp14:editId="054C9984">
            <wp:extent cx="6858000" cy="407670"/>
            <wp:effectExtent l="0" t="0" r="0" b="0"/>
            <wp:docPr id="84028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89995" name=""/>
                    <pic:cNvPicPr/>
                  </pic:nvPicPr>
                  <pic:blipFill>
                    <a:blip r:embed="rId10"/>
                    <a:stretch>
                      <a:fillRect/>
                    </a:stretch>
                  </pic:blipFill>
                  <pic:spPr>
                    <a:xfrm>
                      <a:off x="0" y="0"/>
                      <a:ext cx="6858000" cy="407670"/>
                    </a:xfrm>
                    <a:prstGeom prst="rect">
                      <a:avLst/>
                    </a:prstGeom>
                  </pic:spPr>
                </pic:pic>
              </a:graphicData>
            </a:graphic>
          </wp:inline>
        </w:drawing>
      </w:r>
    </w:p>
    <w:p w14:paraId="3F4D76C8" w14:textId="77777777" w:rsidR="008577F1" w:rsidRDefault="008577F1" w:rsidP="008577F1">
      <w:pPr>
        <w:rPr>
          <w:lang w:val="en-US"/>
        </w:rPr>
      </w:pPr>
    </w:p>
    <w:p w14:paraId="19D2AF39" w14:textId="77777777" w:rsidR="008577F1" w:rsidRDefault="008577F1" w:rsidP="008577F1">
      <w:pPr>
        <w:rPr>
          <w:lang w:val="en-US"/>
        </w:rPr>
        <w:sectPr w:rsidR="008577F1" w:rsidSect="00F92E55">
          <w:footerReference w:type="default" r:id="rId11"/>
          <w:pgSz w:w="12240" w:h="15840"/>
          <w:pgMar w:top="720" w:right="720" w:bottom="720" w:left="720" w:header="708" w:footer="708" w:gutter="0"/>
          <w:cols w:space="708"/>
          <w:titlePg/>
          <w:docGrid w:linePitch="360"/>
        </w:sectPr>
      </w:pPr>
    </w:p>
    <w:p w14:paraId="4298EC02" w14:textId="77777777" w:rsidR="008577F1" w:rsidRDefault="008577F1" w:rsidP="008577F1">
      <w:pPr>
        <w:pStyle w:val="Heading2"/>
        <w:rPr>
          <w:lang w:val="en-US"/>
        </w:rPr>
      </w:pPr>
      <w:bookmarkStart w:id="32" w:name="_Toc155604986"/>
      <w:r>
        <w:rPr>
          <w:lang w:val="en-US"/>
        </w:rPr>
        <w:lastRenderedPageBreak/>
        <w:t>Demographics page</w:t>
      </w:r>
      <w:bookmarkEnd w:id="32"/>
    </w:p>
    <w:p w14:paraId="7FA2DB72" w14:textId="77777777" w:rsidR="008577F1" w:rsidRPr="003F0ACB" w:rsidRDefault="008577F1" w:rsidP="008577F1">
      <w:pPr>
        <w:rPr>
          <w:lang w:val="en-US"/>
        </w:rPr>
      </w:pPr>
      <w:r w:rsidRPr="00C86853">
        <w:rPr>
          <w:noProof/>
          <w:lang w:val="en-US"/>
        </w:rPr>
        <w:drawing>
          <wp:inline distT="0" distB="0" distL="0" distR="0" wp14:anchorId="66AA12F9" wp14:editId="25A6D93D">
            <wp:extent cx="3610479" cy="8183117"/>
            <wp:effectExtent l="0" t="0" r="9525" b="8890"/>
            <wp:docPr id="81581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16343" name=""/>
                    <pic:cNvPicPr/>
                  </pic:nvPicPr>
                  <pic:blipFill>
                    <a:blip r:embed="rId12"/>
                    <a:stretch>
                      <a:fillRect/>
                    </a:stretch>
                  </pic:blipFill>
                  <pic:spPr>
                    <a:xfrm>
                      <a:off x="0" y="0"/>
                      <a:ext cx="3610479" cy="8183117"/>
                    </a:xfrm>
                    <a:prstGeom prst="rect">
                      <a:avLst/>
                    </a:prstGeom>
                  </pic:spPr>
                </pic:pic>
              </a:graphicData>
            </a:graphic>
          </wp:inline>
        </w:drawing>
      </w:r>
    </w:p>
    <w:p w14:paraId="25C992A3" w14:textId="77777777" w:rsidR="008577F1" w:rsidRDefault="008577F1" w:rsidP="008577F1">
      <w:pPr>
        <w:rPr>
          <w:lang w:val="en-US"/>
        </w:rPr>
        <w:sectPr w:rsidR="008577F1" w:rsidSect="008A02D9">
          <w:pgSz w:w="12240" w:h="15840"/>
          <w:pgMar w:top="720" w:right="720" w:bottom="720" w:left="720" w:header="708" w:footer="708" w:gutter="0"/>
          <w:cols w:space="708"/>
          <w:docGrid w:linePitch="360"/>
        </w:sectPr>
      </w:pPr>
    </w:p>
    <w:p w14:paraId="410B322F" w14:textId="77777777" w:rsidR="008577F1" w:rsidRDefault="008577F1" w:rsidP="008577F1">
      <w:pPr>
        <w:pStyle w:val="Heading2"/>
        <w:rPr>
          <w:lang w:val="en-US"/>
        </w:rPr>
      </w:pPr>
      <w:bookmarkStart w:id="33" w:name="_Toc155604987"/>
      <w:r>
        <w:rPr>
          <w:lang w:val="en-US"/>
        </w:rPr>
        <w:lastRenderedPageBreak/>
        <w:t>Clinical Question page</w:t>
      </w:r>
      <w:bookmarkEnd w:id="33"/>
    </w:p>
    <w:p w14:paraId="65910D0A" w14:textId="77777777" w:rsidR="008577F1" w:rsidRPr="00AE1CA5" w:rsidRDefault="008577F1" w:rsidP="008577F1">
      <w:pPr>
        <w:rPr>
          <w:lang w:val="en-US"/>
        </w:rPr>
      </w:pPr>
      <w:r w:rsidRPr="00C86853">
        <w:rPr>
          <w:noProof/>
          <w:lang w:val="en-US"/>
        </w:rPr>
        <w:drawing>
          <wp:inline distT="0" distB="0" distL="0" distR="0" wp14:anchorId="0CE8B987" wp14:editId="20B93F9D">
            <wp:extent cx="5096880" cy="7428652"/>
            <wp:effectExtent l="0" t="0" r="8890" b="1270"/>
            <wp:docPr id="44569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94139" name=""/>
                    <pic:cNvPicPr/>
                  </pic:nvPicPr>
                  <pic:blipFill>
                    <a:blip r:embed="rId13"/>
                    <a:stretch>
                      <a:fillRect/>
                    </a:stretch>
                  </pic:blipFill>
                  <pic:spPr>
                    <a:xfrm>
                      <a:off x="0" y="0"/>
                      <a:ext cx="5115106" cy="7455217"/>
                    </a:xfrm>
                    <a:prstGeom prst="rect">
                      <a:avLst/>
                    </a:prstGeom>
                  </pic:spPr>
                </pic:pic>
              </a:graphicData>
            </a:graphic>
          </wp:inline>
        </w:drawing>
      </w:r>
    </w:p>
    <w:p w14:paraId="558B907C" w14:textId="77777777" w:rsidR="00350C2F" w:rsidRDefault="00350C2F" w:rsidP="00350C2F">
      <w:pPr>
        <w:rPr>
          <w:lang w:val="en-US"/>
        </w:rPr>
      </w:pPr>
    </w:p>
    <w:p w14:paraId="5116D704" w14:textId="1A3A0E75" w:rsidR="008577F1" w:rsidRDefault="008577F1" w:rsidP="008577F1">
      <w:pPr>
        <w:pStyle w:val="Heading1"/>
        <w:rPr>
          <w:lang w:val="en-US"/>
        </w:rPr>
      </w:pPr>
      <w:bookmarkStart w:id="34" w:name="_Toc155604988"/>
      <w:r>
        <w:rPr>
          <w:lang w:val="en-US"/>
        </w:rPr>
        <w:t>References</w:t>
      </w:r>
      <w:bookmarkEnd w:id="34"/>
    </w:p>
    <w:p w14:paraId="6571AE93" w14:textId="77777777" w:rsidR="00D61F96" w:rsidRPr="00D61F96" w:rsidRDefault="00350C2F" w:rsidP="00D61F96">
      <w:pPr>
        <w:pStyle w:val="Bibliography"/>
        <w:rPr>
          <w:rFonts w:ascii="Calibri" w:hAnsi="Calibri" w:cs="Calibri"/>
        </w:rPr>
      </w:pPr>
      <w:r>
        <w:rPr>
          <w:lang w:val="en-US"/>
        </w:rPr>
        <w:fldChar w:fldCharType="begin"/>
      </w:r>
      <w:r w:rsidR="00645B5F">
        <w:rPr>
          <w:lang w:val="en-US"/>
        </w:rPr>
        <w:instrText xml:space="preserve"> ADDIN ZOTERO_BIBL {"uncited":[],"omitted":[],"custom":[]} CSL_BIBLIOGRAPHY </w:instrText>
      </w:r>
      <w:r>
        <w:rPr>
          <w:lang w:val="en-US"/>
        </w:rPr>
        <w:fldChar w:fldCharType="separate"/>
      </w:r>
      <w:r w:rsidR="00D61F96" w:rsidRPr="00D61F96">
        <w:rPr>
          <w:rFonts w:ascii="Calibri" w:hAnsi="Calibri" w:cs="Calibri"/>
        </w:rPr>
        <w:t xml:space="preserve">1. </w:t>
      </w:r>
      <w:r w:rsidR="00D61F96" w:rsidRPr="00D61F96">
        <w:rPr>
          <w:rFonts w:ascii="Calibri" w:hAnsi="Calibri" w:cs="Calibri"/>
        </w:rPr>
        <w:tab/>
        <w:t xml:space="preserve">Hakim R, Watanabe-Tejada L, Sukhal S, Tulaimat A. Acute respiratory failure in randomized trials of noninvasive respiratory support: A systematic review of definitions, patient characteristics, and criteria for intubation. </w:t>
      </w:r>
      <w:r w:rsidR="00D61F96" w:rsidRPr="00D61F96">
        <w:rPr>
          <w:rFonts w:ascii="Calibri" w:hAnsi="Calibri" w:cs="Calibri"/>
          <w:i/>
          <w:iCs/>
        </w:rPr>
        <w:t>Journal of Critical Care</w:t>
      </w:r>
      <w:r w:rsidR="00D61F96" w:rsidRPr="00D61F96">
        <w:rPr>
          <w:rFonts w:ascii="Calibri" w:hAnsi="Calibri" w:cs="Calibri"/>
        </w:rPr>
        <w:t>. 2020;57:141-147. doi:10.1016/j.jcrc.2020.02.018</w:t>
      </w:r>
    </w:p>
    <w:p w14:paraId="554321BB" w14:textId="77777777" w:rsidR="00D61F96" w:rsidRPr="00D61F96" w:rsidRDefault="00D61F96" w:rsidP="00D61F96">
      <w:pPr>
        <w:pStyle w:val="Bibliography"/>
        <w:rPr>
          <w:rFonts w:ascii="Calibri" w:hAnsi="Calibri" w:cs="Calibri"/>
        </w:rPr>
      </w:pPr>
      <w:r w:rsidRPr="00D61F96">
        <w:rPr>
          <w:rFonts w:ascii="Calibri" w:hAnsi="Calibri" w:cs="Calibri"/>
        </w:rPr>
        <w:t xml:space="preserve">2. </w:t>
      </w:r>
      <w:r w:rsidRPr="00D61F96">
        <w:rPr>
          <w:rFonts w:ascii="Calibri" w:hAnsi="Calibri" w:cs="Calibri"/>
        </w:rPr>
        <w:tab/>
        <w:t xml:space="preserve">Yarnell CJ, Johnson A, Dam T, Jonkman A, Liu K, Wunsch H, Brochard L, Celi LA, De Grooth HJ, Elbers P, Mehta S, Munshi L, Fowler RA, Sung L, Tomlinson G. Do Thresholds for Invasive Ventilation in Hypoxemic Respiratory Failure exist? A Cohort Study. </w:t>
      </w:r>
      <w:r w:rsidRPr="00D61F96">
        <w:rPr>
          <w:rFonts w:ascii="Calibri" w:hAnsi="Calibri" w:cs="Calibri"/>
          <w:i/>
          <w:iCs/>
        </w:rPr>
        <w:t>Am J Respir Crit Care Med</w:t>
      </w:r>
      <w:r w:rsidRPr="00D61F96">
        <w:rPr>
          <w:rFonts w:ascii="Calibri" w:hAnsi="Calibri" w:cs="Calibri"/>
        </w:rPr>
        <w:t>. 2023;207(3):271-282. doi:10.1164/rccm.202206-1092OC</w:t>
      </w:r>
    </w:p>
    <w:p w14:paraId="0B71E518" w14:textId="77777777" w:rsidR="00D61F96" w:rsidRPr="00D61F96" w:rsidRDefault="00D61F96" w:rsidP="00D61F96">
      <w:pPr>
        <w:pStyle w:val="Bibliography"/>
        <w:rPr>
          <w:rFonts w:ascii="Calibri" w:hAnsi="Calibri" w:cs="Calibri"/>
        </w:rPr>
      </w:pPr>
      <w:r w:rsidRPr="00D61F96">
        <w:rPr>
          <w:rFonts w:ascii="Calibri" w:hAnsi="Calibri" w:cs="Calibri"/>
        </w:rPr>
        <w:t xml:space="preserve">3. </w:t>
      </w:r>
      <w:r w:rsidRPr="00D61F96">
        <w:rPr>
          <w:rFonts w:ascii="Calibri" w:hAnsi="Calibri" w:cs="Calibri"/>
        </w:rPr>
        <w:tab/>
        <w:t xml:space="preserve">Yarnell CJ, Angriman F, Ferreyro BL, Liu K, De Grooth HJ, Burry L, Munshi L, Mehta S, Celi L, Elbers P, Thoral P, Brochard L, Wunsch H, Fowler RA, Sung L, Tomlinson G. Oxygenation thresholds for invasive ventilation in hypoxemic respiratory failure: a target trial emulation in two cohorts. </w:t>
      </w:r>
      <w:r w:rsidRPr="00D61F96">
        <w:rPr>
          <w:rFonts w:ascii="Calibri" w:hAnsi="Calibri" w:cs="Calibri"/>
          <w:i/>
          <w:iCs/>
        </w:rPr>
        <w:t>Critical Care</w:t>
      </w:r>
      <w:r w:rsidRPr="00D61F96">
        <w:rPr>
          <w:rFonts w:ascii="Calibri" w:hAnsi="Calibri" w:cs="Calibri"/>
        </w:rPr>
        <w:t>. 2023;27(1):67. doi:10.1186/s13054-023-04307-x</w:t>
      </w:r>
    </w:p>
    <w:p w14:paraId="2B6E7B3F" w14:textId="77777777" w:rsidR="00D61F96" w:rsidRPr="00D61F96" w:rsidRDefault="00D61F96" w:rsidP="00D61F96">
      <w:pPr>
        <w:pStyle w:val="Bibliography"/>
        <w:rPr>
          <w:rFonts w:ascii="Calibri" w:hAnsi="Calibri" w:cs="Calibri"/>
        </w:rPr>
      </w:pPr>
      <w:r w:rsidRPr="00D61F96">
        <w:rPr>
          <w:rFonts w:ascii="Calibri" w:hAnsi="Calibri" w:cs="Calibri"/>
        </w:rPr>
        <w:t xml:space="preserve">4. </w:t>
      </w:r>
      <w:r w:rsidRPr="00D61F96">
        <w:rPr>
          <w:rFonts w:ascii="Calibri" w:hAnsi="Calibri" w:cs="Calibri"/>
        </w:rPr>
        <w:tab/>
        <w:t xml:space="preserve">Bauer PR, Kumbamu A, Wilson ME, Pannu JK, Egginton JS, Kashyap R, Gajic O. Timing of Intubation in Acute Respiratory Failure Associated With Sepsis: A Mixed Methods Study. </w:t>
      </w:r>
      <w:r w:rsidRPr="00D61F96">
        <w:rPr>
          <w:rFonts w:ascii="Calibri" w:hAnsi="Calibri" w:cs="Calibri"/>
          <w:i/>
          <w:iCs/>
        </w:rPr>
        <w:t>Mayo Clinic Proceedings</w:t>
      </w:r>
      <w:r w:rsidRPr="00D61F96">
        <w:rPr>
          <w:rFonts w:ascii="Calibri" w:hAnsi="Calibri" w:cs="Calibri"/>
        </w:rPr>
        <w:t>. 2017;92(10):1502-1510. doi:10.1016/j.mayocp.2017.07.001</w:t>
      </w:r>
    </w:p>
    <w:p w14:paraId="487AFC33" w14:textId="77777777" w:rsidR="00D61F96" w:rsidRPr="00D61F96" w:rsidRDefault="00D61F96" w:rsidP="00D61F96">
      <w:pPr>
        <w:pStyle w:val="Bibliography"/>
        <w:rPr>
          <w:rFonts w:ascii="Calibri" w:hAnsi="Calibri" w:cs="Calibri"/>
        </w:rPr>
      </w:pPr>
      <w:r w:rsidRPr="00D61F96">
        <w:rPr>
          <w:rFonts w:ascii="Calibri" w:hAnsi="Calibri" w:cs="Calibri"/>
        </w:rPr>
        <w:t xml:space="preserve">5. </w:t>
      </w:r>
      <w:r w:rsidRPr="00D61F96">
        <w:rPr>
          <w:rFonts w:ascii="Calibri" w:hAnsi="Calibri" w:cs="Calibri"/>
        </w:rPr>
        <w:tab/>
        <w:t xml:space="preserve">R Core Team. </w:t>
      </w:r>
      <w:r w:rsidRPr="00D61F96">
        <w:rPr>
          <w:rFonts w:ascii="Calibri" w:hAnsi="Calibri" w:cs="Calibri"/>
          <w:i/>
          <w:iCs/>
        </w:rPr>
        <w:t>R: A Language and Environment for Statistical Computing</w:t>
      </w:r>
      <w:r w:rsidRPr="00D61F96">
        <w:rPr>
          <w:rFonts w:ascii="Calibri" w:hAnsi="Calibri" w:cs="Calibri"/>
        </w:rPr>
        <w:t>. R Foundation for Statistical Computing; 2020. https://www.r-project.org</w:t>
      </w:r>
    </w:p>
    <w:p w14:paraId="312A01FA" w14:textId="77777777" w:rsidR="00D61F96" w:rsidRPr="00D61F96" w:rsidRDefault="00D61F96" w:rsidP="00D61F96">
      <w:pPr>
        <w:pStyle w:val="Bibliography"/>
        <w:rPr>
          <w:rFonts w:ascii="Calibri" w:hAnsi="Calibri" w:cs="Calibri"/>
        </w:rPr>
      </w:pPr>
      <w:r w:rsidRPr="00D61F96">
        <w:rPr>
          <w:rFonts w:ascii="Calibri" w:hAnsi="Calibri" w:cs="Calibri"/>
        </w:rPr>
        <w:t xml:space="preserve">6. </w:t>
      </w:r>
      <w:r w:rsidRPr="00D61F96">
        <w:rPr>
          <w:rFonts w:ascii="Calibri" w:hAnsi="Calibri" w:cs="Calibri"/>
        </w:rPr>
        <w:tab/>
        <w:t xml:space="preserve">Kaufman AR. Implementing novel, flexible, and powerful survey designs in R Shiny. </w:t>
      </w:r>
      <w:r w:rsidRPr="00D61F96">
        <w:rPr>
          <w:rFonts w:ascii="Calibri" w:hAnsi="Calibri" w:cs="Calibri"/>
          <w:i/>
          <w:iCs/>
        </w:rPr>
        <w:t>PLoS One</w:t>
      </w:r>
      <w:r w:rsidRPr="00D61F96">
        <w:rPr>
          <w:rFonts w:ascii="Calibri" w:hAnsi="Calibri" w:cs="Calibri"/>
        </w:rPr>
        <w:t>. 2020;15(4):e0232424. doi:10.1371/journal.pone.0232424</w:t>
      </w:r>
    </w:p>
    <w:p w14:paraId="339A984E" w14:textId="77777777" w:rsidR="00D61F96" w:rsidRPr="00D61F96" w:rsidRDefault="00D61F96" w:rsidP="00D61F96">
      <w:pPr>
        <w:pStyle w:val="Bibliography"/>
        <w:rPr>
          <w:rFonts w:ascii="Calibri" w:hAnsi="Calibri" w:cs="Calibri"/>
        </w:rPr>
      </w:pPr>
      <w:r w:rsidRPr="00D61F96">
        <w:rPr>
          <w:rFonts w:ascii="Calibri" w:hAnsi="Calibri" w:cs="Calibri"/>
        </w:rPr>
        <w:t xml:space="preserve">7. </w:t>
      </w:r>
      <w:r w:rsidRPr="00D61F96">
        <w:rPr>
          <w:rFonts w:ascii="Calibri" w:hAnsi="Calibri" w:cs="Calibri"/>
        </w:rPr>
        <w:tab/>
        <w:t xml:space="preserve">Harrell FEJr. </w:t>
      </w:r>
      <w:r w:rsidRPr="00D61F96">
        <w:rPr>
          <w:rFonts w:ascii="Calibri" w:hAnsi="Calibri" w:cs="Calibri"/>
          <w:i/>
          <w:iCs/>
        </w:rPr>
        <w:t>Regression Modeling Strategies - With Applications to Linear Models, Logistic Regressions, and Survival Analysis</w:t>
      </w:r>
      <w:r w:rsidRPr="00D61F96">
        <w:rPr>
          <w:rFonts w:ascii="Calibri" w:hAnsi="Calibri" w:cs="Calibri"/>
        </w:rPr>
        <w:t>. Vol 26. Springer New York; 2001.</w:t>
      </w:r>
    </w:p>
    <w:p w14:paraId="4CD1C2EC" w14:textId="77777777" w:rsidR="00D61F96" w:rsidRPr="00D61F96" w:rsidRDefault="00D61F96" w:rsidP="00D61F96">
      <w:pPr>
        <w:pStyle w:val="Bibliography"/>
        <w:rPr>
          <w:rFonts w:ascii="Calibri" w:hAnsi="Calibri" w:cs="Calibri"/>
        </w:rPr>
      </w:pPr>
      <w:r w:rsidRPr="00D61F96">
        <w:rPr>
          <w:rFonts w:ascii="Calibri" w:hAnsi="Calibri" w:cs="Calibri"/>
        </w:rPr>
        <w:t xml:space="preserve">8. </w:t>
      </w:r>
      <w:r w:rsidRPr="00D61F96">
        <w:rPr>
          <w:rFonts w:ascii="Calibri" w:hAnsi="Calibri" w:cs="Calibri"/>
        </w:rPr>
        <w:tab/>
        <w:t>Harrell F. Statistical Thinking - Assessing the Proportional Odds Assumption and Its Impact. Published March 9, 2022. Accessed January 8, 2024. https://www.fharrell.com/post/impactpo/</w:t>
      </w:r>
    </w:p>
    <w:p w14:paraId="262FC8BA" w14:textId="77777777" w:rsidR="00D61F96" w:rsidRPr="00D61F96" w:rsidRDefault="00D61F96" w:rsidP="00D61F96">
      <w:pPr>
        <w:pStyle w:val="Bibliography"/>
        <w:rPr>
          <w:rFonts w:ascii="Calibri" w:hAnsi="Calibri" w:cs="Calibri"/>
        </w:rPr>
      </w:pPr>
      <w:r w:rsidRPr="00D61F96">
        <w:rPr>
          <w:rFonts w:ascii="Calibri" w:hAnsi="Calibri" w:cs="Calibri"/>
        </w:rPr>
        <w:t xml:space="preserve">9. </w:t>
      </w:r>
      <w:r w:rsidRPr="00D61F96">
        <w:rPr>
          <w:rFonts w:ascii="Calibri" w:hAnsi="Calibri" w:cs="Calibri"/>
        </w:rPr>
        <w:tab/>
        <w:t xml:space="preserve">Fitzmaurice GM, Laird NM, Ware JH. </w:t>
      </w:r>
      <w:r w:rsidRPr="00D61F96">
        <w:rPr>
          <w:rFonts w:ascii="Calibri" w:hAnsi="Calibri" w:cs="Calibri"/>
          <w:i/>
          <w:iCs/>
        </w:rPr>
        <w:t>Applied Longitudinal Analysis</w:t>
      </w:r>
      <w:r w:rsidRPr="00D61F96">
        <w:rPr>
          <w:rFonts w:ascii="Calibri" w:hAnsi="Calibri" w:cs="Calibri"/>
        </w:rPr>
        <w:t>. John Wiley &amp; Sons; 2012.</w:t>
      </w:r>
    </w:p>
    <w:p w14:paraId="12345E1E" w14:textId="77777777" w:rsidR="00D61F96" w:rsidRPr="00D61F96" w:rsidRDefault="00D61F96" w:rsidP="00D61F96">
      <w:pPr>
        <w:pStyle w:val="Bibliography"/>
        <w:rPr>
          <w:rFonts w:ascii="Calibri" w:hAnsi="Calibri" w:cs="Calibri"/>
        </w:rPr>
      </w:pPr>
      <w:r w:rsidRPr="00D61F96">
        <w:rPr>
          <w:rFonts w:ascii="Calibri" w:hAnsi="Calibri" w:cs="Calibri"/>
        </w:rPr>
        <w:t xml:space="preserve">10. </w:t>
      </w:r>
      <w:r w:rsidRPr="00D61F96">
        <w:rPr>
          <w:rFonts w:ascii="Calibri" w:hAnsi="Calibri" w:cs="Calibri"/>
        </w:rPr>
        <w:tab/>
        <w:t xml:space="preserve">Piironen J, Vehtari A. Sparsity information and regularization in the horseshoe and other shrinkage priors. </w:t>
      </w:r>
      <w:r w:rsidRPr="00D61F96">
        <w:rPr>
          <w:rFonts w:ascii="Calibri" w:hAnsi="Calibri" w:cs="Calibri"/>
          <w:i/>
          <w:iCs/>
        </w:rPr>
        <w:t>Electronic Journal of Statistics</w:t>
      </w:r>
      <w:r w:rsidRPr="00D61F96">
        <w:rPr>
          <w:rFonts w:ascii="Calibri" w:hAnsi="Calibri" w:cs="Calibri"/>
        </w:rPr>
        <w:t>. 2017;11(2):5018-5051. doi:10.1214/17-EJS1337SI</w:t>
      </w:r>
    </w:p>
    <w:p w14:paraId="7E0B5081" w14:textId="77777777" w:rsidR="00D61F96" w:rsidRPr="00D61F96" w:rsidRDefault="00D61F96" w:rsidP="00D61F96">
      <w:pPr>
        <w:pStyle w:val="Bibliography"/>
        <w:rPr>
          <w:rFonts w:ascii="Calibri" w:hAnsi="Calibri" w:cs="Calibri"/>
        </w:rPr>
      </w:pPr>
      <w:r w:rsidRPr="00D61F96">
        <w:rPr>
          <w:rFonts w:ascii="Calibri" w:hAnsi="Calibri" w:cs="Calibri"/>
        </w:rPr>
        <w:t xml:space="preserve">11. </w:t>
      </w:r>
      <w:r w:rsidRPr="00D61F96">
        <w:rPr>
          <w:rFonts w:ascii="Calibri" w:hAnsi="Calibri" w:cs="Calibri"/>
        </w:rPr>
        <w:tab/>
        <w:t xml:space="preserve">Carvalho CM, Polson NG, Scott JG. Handling Sparsity via the Horseshoe. In: </w:t>
      </w:r>
      <w:r w:rsidRPr="00D61F96">
        <w:rPr>
          <w:rFonts w:ascii="Calibri" w:hAnsi="Calibri" w:cs="Calibri"/>
          <w:i/>
          <w:iCs/>
        </w:rPr>
        <w:t>Proceedings of the Twelth International Conference on Artificial Intelligence and Statistics</w:t>
      </w:r>
      <w:r w:rsidRPr="00D61F96">
        <w:rPr>
          <w:rFonts w:ascii="Calibri" w:hAnsi="Calibri" w:cs="Calibri"/>
        </w:rPr>
        <w:t>. PMLR; 2009:73-80. Accessed December 7, 2023. https://proceedings.mlr.press/v5/carvalho09a.html</w:t>
      </w:r>
    </w:p>
    <w:p w14:paraId="131C5A21" w14:textId="77777777" w:rsidR="00D61F96" w:rsidRPr="00D61F96" w:rsidRDefault="00D61F96" w:rsidP="00D61F96">
      <w:pPr>
        <w:pStyle w:val="Bibliography"/>
        <w:rPr>
          <w:rFonts w:ascii="Calibri" w:hAnsi="Calibri" w:cs="Calibri"/>
        </w:rPr>
      </w:pPr>
      <w:r w:rsidRPr="00D61F96">
        <w:rPr>
          <w:rFonts w:ascii="Calibri" w:hAnsi="Calibri" w:cs="Calibri"/>
        </w:rPr>
        <w:t xml:space="preserve">12. </w:t>
      </w:r>
      <w:r w:rsidRPr="00D61F96">
        <w:rPr>
          <w:rFonts w:ascii="Calibri" w:hAnsi="Calibri" w:cs="Calibri"/>
        </w:rPr>
        <w:tab/>
        <w:t xml:space="preserve">Gelman A, Carlin JB, Stern HS, Dunson DB, Vehtari A, Rubin DB. </w:t>
      </w:r>
      <w:r w:rsidRPr="00D61F96">
        <w:rPr>
          <w:rFonts w:ascii="Calibri" w:hAnsi="Calibri" w:cs="Calibri"/>
          <w:i/>
          <w:iCs/>
        </w:rPr>
        <w:t>Bayesian Data Analysis, Third Edition</w:t>
      </w:r>
      <w:r w:rsidRPr="00D61F96">
        <w:rPr>
          <w:rFonts w:ascii="Calibri" w:hAnsi="Calibri" w:cs="Calibri"/>
        </w:rPr>
        <w:t>. CRC Press; 2013.</w:t>
      </w:r>
    </w:p>
    <w:p w14:paraId="41BA61CE" w14:textId="77777777" w:rsidR="00D61F96" w:rsidRPr="00D61F96" w:rsidRDefault="00D61F96" w:rsidP="00D61F96">
      <w:pPr>
        <w:pStyle w:val="Bibliography"/>
        <w:rPr>
          <w:rFonts w:ascii="Calibri" w:hAnsi="Calibri" w:cs="Calibri"/>
        </w:rPr>
      </w:pPr>
      <w:r w:rsidRPr="00D61F96">
        <w:rPr>
          <w:rFonts w:ascii="Calibri" w:hAnsi="Calibri" w:cs="Calibri"/>
        </w:rPr>
        <w:lastRenderedPageBreak/>
        <w:t xml:space="preserve">13. </w:t>
      </w:r>
      <w:r w:rsidRPr="00D61F96">
        <w:rPr>
          <w:rFonts w:ascii="Calibri" w:hAnsi="Calibri" w:cs="Calibri"/>
        </w:rPr>
        <w:tab/>
        <w:t xml:space="preserve">Gelman A. Prior distributions for variance parameters in hierarchical models (comment on article by Browne and Draper). </w:t>
      </w:r>
      <w:r w:rsidRPr="00D61F96">
        <w:rPr>
          <w:rFonts w:ascii="Calibri" w:hAnsi="Calibri" w:cs="Calibri"/>
          <w:i/>
          <w:iCs/>
        </w:rPr>
        <w:t>Bayesian Analysis</w:t>
      </w:r>
      <w:r w:rsidRPr="00D61F96">
        <w:rPr>
          <w:rFonts w:ascii="Calibri" w:hAnsi="Calibri" w:cs="Calibri"/>
        </w:rPr>
        <w:t>. 2006;1(3):515-534. doi:10.1214/06-BA117A</w:t>
      </w:r>
    </w:p>
    <w:p w14:paraId="2646F00F" w14:textId="77777777" w:rsidR="00D61F96" w:rsidRPr="00D61F96" w:rsidRDefault="00D61F96" w:rsidP="00D61F96">
      <w:pPr>
        <w:pStyle w:val="Bibliography"/>
        <w:rPr>
          <w:rFonts w:ascii="Calibri" w:hAnsi="Calibri" w:cs="Calibri"/>
        </w:rPr>
      </w:pPr>
      <w:r w:rsidRPr="00D61F96">
        <w:rPr>
          <w:rFonts w:ascii="Calibri" w:hAnsi="Calibri" w:cs="Calibri"/>
        </w:rPr>
        <w:t xml:space="preserve">14. </w:t>
      </w:r>
      <w:r w:rsidRPr="00D61F96">
        <w:rPr>
          <w:rFonts w:ascii="Calibri" w:hAnsi="Calibri" w:cs="Calibri"/>
        </w:rPr>
        <w:tab/>
        <w:t xml:space="preserve">Austin PC, Merlo J. Intermediate and advanced topics in multilevel logistic regression analysis. </w:t>
      </w:r>
      <w:r w:rsidRPr="00D61F96">
        <w:rPr>
          <w:rFonts w:ascii="Calibri" w:hAnsi="Calibri" w:cs="Calibri"/>
          <w:i/>
          <w:iCs/>
        </w:rPr>
        <w:t>Statistics in Medicine</w:t>
      </w:r>
      <w:r w:rsidRPr="00D61F96">
        <w:rPr>
          <w:rFonts w:ascii="Calibri" w:hAnsi="Calibri" w:cs="Calibri"/>
        </w:rPr>
        <w:t>. 2017;36(20):3257-3277. doi:10.1002/sim.7336</w:t>
      </w:r>
    </w:p>
    <w:p w14:paraId="0A742939" w14:textId="77777777" w:rsidR="00D61F96" w:rsidRPr="00D61F96" w:rsidRDefault="00D61F96" w:rsidP="00D61F96">
      <w:pPr>
        <w:pStyle w:val="Bibliography"/>
        <w:rPr>
          <w:rFonts w:ascii="Calibri" w:hAnsi="Calibri" w:cs="Calibri"/>
        </w:rPr>
      </w:pPr>
      <w:r w:rsidRPr="00D61F96">
        <w:rPr>
          <w:rFonts w:ascii="Calibri" w:hAnsi="Calibri" w:cs="Calibri"/>
        </w:rPr>
        <w:t xml:space="preserve">15. </w:t>
      </w:r>
      <w:r w:rsidRPr="00D61F96">
        <w:rPr>
          <w:rFonts w:ascii="Calibri" w:hAnsi="Calibri" w:cs="Calibri"/>
        </w:rPr>
        <w:tab/>
        <w:t xml:space="preserve">Frat JP, Thille AW, Mercat A, Girault C, Ragot S, Perbet S, Prat G, Boulain T, Morawiec E, Cottereau A, Devaquet J, Nseir S, Razazi K, Mira JP, Argaud L, Chakarian JC, Ricard JD, Wittebole X, Chevalier S, Herbland A, Fartoukh M, Constantin JM, Tonnelier JM, Pierrot M, Mathonnet A, Béduneau G, Delétage-Métreau C, Richard JCM, Brochard L, Robert R. High-flow oxygen through nasal cannula in acute hypoxemic respiratory failure. </w:t>
      </w:r>
      <w:r w:rsidRPr="00D61F96">
        <w:rPr>
          <w:rFonts w:ascii="Calibri" w:hAnsi="Calibri" w:cs="Calibri"/>
          <w:i/>
          <w:iCs/>
        </w:rPr>
        <w:t>New England Journal of Medicine</w:t>
      </w:r>
      <w:r w:rsidRPr="00D61F96">
        <w:rPr>
          <w:rFonts w:ascii="Calibri" w:hAnsi="Calibri" w:cs="Calibri"/>
        </w:rPr>
        <w:t>. 2015;372(23):2185-2196. doi:10.1056/NEJMoa1503326</w:t>
      </w:r>
    </w:p>
    <w:p w14:paraId="255E24E8" w14:textId="77777777" w:rsidR="00D61F96" w:rsidRPr="00D61F96" w:rsidRDefault="00D61F96" w:rsidP="00D61F96">
      <w:pPr>
        <w:pStyle w:val="Bibliography"/>
        <w:rPr>
          <w:rFonts w:ascii="Calibri" w:hAnsi="Calibri" w:cs="Calibri"/>
        </w:rPr>
      </w:pPr>
      <w:r w:rsidRPr="00D61F96">
        <w:rPr>
          <w:rFonts w:ascii="Calibri" w:hAnsi="Calibri" w:cs="Calibri"/>
        </w:rPr>
        <w:t xml:space="preserve">16. </w:t>
      </w:r>
      <w:r w:rsidRPr="00D61F96">
        <w:rPr>
          <w:rFonts w:ascii="Calibri" w:hAnsi="Calibri" w:cs="Calibri"/>
        </w:rPr>
        <w:tab/>
        <w:t xml:space="preserve">Bürkner PC. brms: An R package for Bayesian multilevel models using Stan. </w:t>
      </w:r>
      <w:r w:rsidRPr="00D61F96">
        <w:rPr>
          <w:rFonts w:ascii="Calibri" w:hAnsi="Calibri" w:cs="Calibri"/>
          <w:i/>
          <w:iCs/>
        </w:rPr>
        <w:t>Journal of Statistical Software</w:t>
      </w:r>
      <w:r w:rsidRPr="00D61F96">
        <w:rPr>
          <w:rFonts w:ascii="Calibri" w:hAnsi="Calibri" w:cs="Calibri"/>
        </w:rPr>
        <w:t>. 2017;80(1):1-28. doi:10.18637/jss.v080.i01</w:t>
      </w:r>
    </w:p>
    <w:p w14:paraId="76DC4910" w14:textId="1C18D82F" w:rsidR="00350C2F" w:rsidRPr="00350C2F" w:rsidRDefault="00350C2F" w:rsidP="00350C2F">
      <w:pPr>
        <w:rPr>
          <w:lang w:val="en-US"/>
        </w:rPr>
      </w:pPr>
      <w:r>
        <w:rPr>
          <w:lang w:val="en-US"/>
        </w:rPr>
        <w:fldChar w:fldCharType="end"/>
      </w:r>
    </w:p>
    <w:sectPr w:rsidR="00350C2F" w:rsidRPr="00350C2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8509B" w14:textId="77777777" w:rsidR="00120F93" w:rsidRDefault="00120F93" w:rsidP="00F92E55">
      <w:pPr>
        <w:spacing w:after="0" w:line="240" w:lineRule="auto"/>
      </w:pPr>
      <w:r>
        <w:separator/>
      </w:r>
    </w:p>
  </w:endnote>
  <w:endnote w:type="continuationSeparator" w:id="0">
    <w:p w14:paraId="67468D04" w14:textId="77777777" w:rsidR="00120F93" w:rsidRDefault="00120F93" w:rsidP="00F92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1C96" w14:textId="3C4A1FC4" w:rsidR="00F92E55" w:rsidRDefault="00F92E55">
    <w:pPr>
      <w:pStyle w:val="Footer"/>
    </w:pPr>
    <w:r>
      <w:t>2024-01-0</w:t>
    </w:r>
    <w:r w:rsidR="004E2072">
      <w:t>9</w:t>
    </w:r>
    <w:r>
      <w:ptab w:relativeTo="margin" w:alignment="center" w:leader="none"/>
    </w:r>
    <w:proofErr w:type="spellStart"/>
    <w:r>
      <w:t>WhenToIntubate</w:t>
    </w:r>
    <w:proofErr w:type="spellEnd"/>
    <w:r>
      <w:t xml:space="preserve"> Analysis Plan</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C998" w14:textId="77777777" w:rsidR="00120F93" w:rsidRDefault="00120F93" w:rsidP="00F92E55">
      <w:pPr>
        <w:spacing w:after="0" w:line="240" w:lineRule="auto"/>
      </w:pPr>
      <w:r>
        <w:separator/>
      </w:r>
    </w:p>
  </w:footnote>
  <w:footnote w:type="continuationSeparator" w:id="0">
    <w:p w14:paraId="355DC8C4" w14:textId="77777777" w:rsidR="00120F93" w:rsidRDefault="00120F93" w:rsidP="00F92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354"/>
    <w:multiLevelType w:val="hybridMultilevel"/>
    <w:tmpl w:val="3F482116"/>
    <w:lvl w:ilvl="0" w:tplc="B45EEABC">
      <w:start w:val="1"/>
      <w:numFmt w:val="bullet"/>
      <w:lvlText w:val="•"/>
      <w:lvlJc w:val="left"/>
      <w:pPr>
        <w:tabs>
          <w:tab w:val="num" w:pos="720"/>
        </w:tabs>
        <w:ind w:left="720" w:hanging="360"/>
      </w:pPr>
      <w:rPr>
        <w:rFonts w:ascii="Arial" w:hAnsi="Arial" w:hint="default"/>
      </w:rPr>
    </w:lvl>
    <w:lvl w:ilvl="1" w:tplc="E9807846">
      <w:numFmt w:val="bullet"/>
      <w:lvlText w:val="•"/>
      <w:lvlJc w:val="left"/>
      <w:pPr>
        <w:tabs>
          <w:tab w:val="num" w:pos="1440"/>
        </w:tabs>
        <w:ind w:left="1440" w:hanging="360"/>
      </w:pPr>
      <w:rPr>
        <w:rFonts w:ascii="Arial" w:hAnsi="Arial" w:hint="default"/>
      </w:rPr>
    </w:lvl>
    <w:lvl w:ilvl="2" w:tplc="9F3EB904" w:tentative="1">
      <w:start w:val="1"/>
      <w:numFmt w:val="bullet"/>
      <w:lvlText w:val="•"/>
      <w:lvlJc w:val="left"/>
      <w:pPr>
        <w:tabs>
          <w:tab w:val="num" w:pos="2160"/>
        </w:tabs>
        <w:ind w:left="2160" w:hanging="360"/>
      </w:pPr>
      <w:rPr>
        <w:rFonts w:ascii="Arial" w:hAnsi="Arial" w:hint="default"/>
      </w:rPr>
    </w:lvl>
    <w:lvl w:ilvl="3" w:tplc="859AFD2C" w:tentative="1">
      <w:start w:val="1"/>
      <w:numFmt w:val="bullet"/>
      <w:lvlText w:val="•"/>
      <w:lvlJc w:val="left"/>
      <w:pPr>
        <w:tabs>
          <w:tab w:val="num" w:pos="2880"/>
        </w:tabs>
        <w:ind w:left="2880" w:hanging="360"/>
      </w:pPr>
      <w:rPr>
        <w:rFonts w:ascii="Arial" w:hAnsi="Arial" w:hint="default"/>
      </w:rPr>
    </w:lvl>
    <w:lvl w:ilvl="4" w:tplc="49FA7970" w:tentative="1">
      <w:start w:val="1"/>
      <w:numFmt w:val="bullet"/>
      <w:lvlText w:val="•"/>
      <w:lvlJc w:val="left"/>
      <w:pPr>
        <w:tabs>
          <w:tab w:val="num" w:pos="3600"/>
        </w:tabs>
        <w:ind w:left="3600" w:hanging="360"/>
      </w:pPr>
      <w:rPr>
        <w:rFonts w:ascii="Arial" w:hAnsi="Arial" w:hint="default"/>
      </w:rPr>
    </w:lvl>
    <w:lvl w:ilvl="5" w:tplc="47700106" w:tentative="1">
      <w:start w:val="1"/>
      <w:numFmt w:val="bullet"/>
      <w:lvlText w:val="•"/>
      <w:lvlJc w:val="left"/>
      <w:pPr>
        <w:tabs>
          <w:tab w:val="num" w:pos="4320"/>
        </w:tabs>
        <w:ind w:left="4320" w:hanging="360"/>
      </w:pPr>
      <w:rPr>
        <w:rFonts w:ascii="Arial" w:hAnsi="Arial" w:hint="default"/>
      </w:rPr>
    </w:lvl>
    <w:lvl w:ilvl="6" w:tplc="A0AA3E54" w:tentative="1">
      <w:start w:val="1"/>
      <w:numFmt w:val="bullet"/>
      <w:lvlText w:val="•"/>
      <w:lvlJc w:val="left"/>
      <w:pPr>
        <w:tabs>
          <w:tab w:val="num" w:pos="5040"/>
        </w:tabs>
        <w:ind w:left="5040" w:hanging="360"/>
      </w:pPr>
      <w:rPr>
        <w:rFonts w:ascii="Arial" w:hAnsi="Arial" w:hint="default"/>
      </w:rPr>
    </w:lvl>
    <w:lvl w:ilvl="7" w:tplc="79C4F9C6" w:tentative="1">
      <w:start w:val="1"/>
      <w:numFmt w:val="bullet"/>
      <w:lvlText w:val="•"/>
      <w:lvlJc w:val="left"/>
      <w:pPr>
        <w:tabs>
          <w:tab w:val="num" w:pos="5760"/>
        </w:tabs>
        <w:ind w:left="5760" w:hanging="360"/>
      </w:pPr>
      <w:rPr>
        <w:rFonts w:ascii="Arial" w:hAnsi="Arial" w:hint="default"/>
      </w:rPr>
    </w:lvl>
    <w:lvl w:ilvl="8" w:tplc="E83A8C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323D45"/>
    <w:multiLevelType w:val="hybridMultilevel"/>
    <w:tmpl w:val="320A0948"/>
    <w:lvl w:ilvl="0" w:tplc="25A8E01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2D0D1A"/>
    <w:multiLevelType w:val="hybridMultilevel"/>
    <w:tmpl w:val="B552AC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454979"/>
    <w:multiLevelType w:val="hybridMultilevel"/>
    <w:tmpl w:val="4418C6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11722B7"/>
    <w:multiLevelType w:val="hybridMultilevel"/>
    <w:tmpl w:val="EE525762"/>
    <w:lvl w:ilvl="0" w:tplc="B7105F62">
      <w:start w:val="1"/>
      <w:numFmt w:val="bullet"/>
      <w:lvlText w:val="•"/>
      <w:lvlJc w:val="left"/>
      <w:pPr>
        <w:tabs>
          <w:tab w:val="num" w:pos="720"/>
        </w:tabs>
        <w:ind w:left="720" w:hanging="360"/>
      </w:pPr>
      <w:rPr>
        <w:rFonts w:ascii="Arial" w:hAnsi="Arial" w:hint="default"/>
      </w:rPr>
    </w:lvl>
    <w:lvl w:ilvl="1" w:tplc="C924122A">
      <w:numFmt w:val="bullet"/>
      <w:lvlText w:val="•"/>
      <w:lvlJc w:val="left"/>
      <w:pPr>
        <w:tabs>
          <w:tab w:val="num" w:pos="1440"/>
        </w:tabs>
        <w:ind w:left="1440" w:hanging="360"/>
      </w:pPr>
      <w:rPr>
        <w:rFonts w:ascii="Arial" w:hAnsi="Arial" w:hint="default"/>
      </w:rPr>
    </w:lvl>
    <w:lvl w:ilvl="2" w:tplc="4D868ECA" w:tentative="1">
      <w:start w:val="1"/>
      <w:numFmt w:val="bullet"/>
      <w:lvlText w:val="•"/>
      <w:lvlJc w:val="left"/>
      <w:pPr>
        <w:tabs>
          <w:tab w:val="num" w:pos="2160"/>
        </w:tabs>
        <w:ind w:left="2160" w:hanging="360"/>
      </w:pPr>
      <w:rPr>
        <w:rFonts w:ascii="Arial" w:hAnsi="Arial" w:hint="default"/>
      </w:rPr>
    </w:lvl>
    <w:lvl w:ilvl="3" w:tplc="48CE86C2" w:tentative="1">
      <w:start w:val="1"/>
      <w:numFmt w:val="bullet"/>
      <w:lvlText w:val="•"/>
      <w:lvlJc w:val="left"/>
      <w:pPr>
        <w:tabs>
          <w:tab w:val="num" w:pos="2880"/>
        </w:tabs>
        <w:ind w:left="2880" w:hanging="360"/>
      </w:pPr>
      <w:rPr>
        <w:rFonts w:ascii="Arial" w:hAnsi="Arial" w:hint="default"/>
      </w:rPr>
    </w:lvl>
    <w:lvl w:ilvl="4" w:tplc="510CD11C" w:tentative="1">
      <w:start w:val="1"/>
      <w:numFmt w:val="bullet"/>
      <w:lvlText w:val="•"/>
      <w:lvlJc w:val="left"/>
      <w:pPr>
        <w:tabs>
          <w:tab w:val="num" w:pos="3600"/>
        </w:tabs>
        <w:ind w:left="3600" w:hanging="360"/>
      </w:pPr>
      <w:rPr>
        <w:rFonts w:ascii="Arial" w:hAnsi="Arial" w:hint="default"/>
      </w:rPr>
    </w:lvl>
    <w:lvl w:ilvl="5" w:tplc="ACC2024A" w:tentative="1">
      <w:start w:val="1"/>
      <w:numFmt w:val="bullet"/>
      <w:lvlText w:val="•"/>
      <w:lvlJc w:val="left"/>
      <w:pPr>
        <w:tabs>
          <w:tab w:val="num" w:pos="4320"/>
        </w:tabs>
        <w:ind w:left="4320" w:hanging="360"/>
      </w:pPr>
      <w:rPr>
        <w:rFonts w:ascii="Arial" w:hAnsi="Arial" w:hint="default"/>
      </w:rPr>
    </w:lvl>
    <w:lvl w:ilvl="6" w:tplc="0938E352" w:tentative="1">
      <w:start w:val="1"/>
      <w:numFmt w:val="bullet"/>
      <w:lvlText w:val="•"/>
      <w:lvlJc w:val="left"/>
      <w:pPr>
        <w:tabs>
          <w:tab w:val="num" w:pos="5040"/>
        </w:tabs>
        <w:ind w:left="5040" w:hanging="360"/>
      </w:pPr>
      <w:rPr>
        <w:rFonts w:ascii="Arial" w:hAnsi="Arial" w:hint="default"/>
      </w:rPr>
    </w:lvl>
    <w:lvl w:ilvl="7" w:tplc="4E6CDF64" w:tentative="1">
      <w:start w:val="1"/>
      <w:numFmt w:val="bullet"/>
      <w:lvlText w:val="•"/>
      <w:lvlJc w:val="left"/>
      <w:pPr>
        <w:tabs>
          <w:tab w:val="num" w:pos="5760"/>
        </w:tabs>
        <w:ind w:left="5760" w:hanging="360"/>
      </w:pPr>
      <w:rPr>
        <w:rFonts w:ascii="Arial" w:hAnsi="Arial" w:hint="default"/>
      </w:rPr>
    </w:lvl>
    <w:lvl w:ilvl="8" w:tplc="793212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8C6A97"/>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5DA4521"/>
    <w:multiLevelType w:val="hybridMultilevel"/>
    <w:tmpl w:val="1368E9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35E5BCE"/>
    <w:multiLevelType w:val="hybridMultilevel"/>
    <w:tmpl w:val="929C0B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7A62C41"/>
    <w:multiLevelType w:val="hybridMultilevel"/>
    <w:tmpl w:val="9CB0AB4A"/>
    <w:lvl w:ilvl="0" w:tplc="A1B656D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A522B30"/>
    <w:multiLevelType w:val="hybridMultilevel"/>
    <w:tmpl w:val="A6A208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BF00E17"/>
    <w:multiLevelType w:val="hybridMultilevel"/>
    <w:tmpl w:val="00A4D2D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51B42FBA"/>
    <w:multiLevelType w:val="hybridMultilevel"/>
    <w:tmpl w:val="A7FE3C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79930C9"/>
    <w:multiLevelType w:val="hybridMultilevel"/>
    <w:tmpl w:val="2E5A81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F031DA"/>
    <w:multiLevelType w:val="hybridMultilevel"/>
    <w:tmpl w:val="B860F3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16447233">
    <w:abstractNumId w:val="10"/>
  </w:num>
  <w:num w:numId="2" w16cid:durableId="2038311656">
    <w:abstractNumId w:val="8"/>
  </w:num>
  <w:num w:numId="3" w16cid:durableId="2016110156">
    <w:abstractNumId w:val="4"/>
  </w:num>
  <w:num w:numId="4" w16cid:durableId="1624581292">
    <w:abstractNumId w:val="0"/>
  </w:num>
  <w:num w:numId="5" w16cid:durableId="1891261443">
    <w:abstractNumId w:val="7"/>
  </w:num>
  <w:num w:numId="6" w16cid:durableId="440995057">
    <w:abstractNumId w:val="5"/>
  </w:num>
  <w:num w:numId="7" w16cid:durableId="1847592104">
    <w:abstractNumId w:val="11"/>
  </w:num>
  <w:num w:numId="8" w16cid:durableId="1573002348">
    <w:abstractNumId w:val="3"/>
  </w:num>
  <w:num w:numId="9" w16cid:durableId="248540265">
    <w:abstractNumId w:val="9"/>
  </w:num>
  <w:num w:numId="10" w16cid:durableId="39592755">
    <w:abstractNumId w:val="12"/>
  </w:num>
  <w:num w:numId="11" w16cid:durableId="161631573">
    <w:abstractNumId w:val="6"/>
  </w:num>
  <w:num w:numId="12" w16cid:durableId="1408573103">
    <w:abstractNumId w:val="2"/>
  </w:num>
  <w:num w:numId="13" w16cid:durableId="2054227893">
    <w:abstractNumId w:val="13"/>
  </w:num>
  <w:num w:numId="14" w16cid:durableId="662314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9F"/>
    <w:rsid w:val="0003631F"/>
    <w:rsid w:val="0004457C"/>
    <w:rsid w:val="0006237F"/>
    <w:rsid w:val="000705D0"/>
    <w:rsid w:val="0008059C"/>
    <w:rsid w:val="00084D94"/>
    <w:rsid w:val="000857A1"/>
    <w:rsid w:val="00087CFD"/>
    <w:rsid w:val="00111CC4"/>
    <w:rsid w:val="00120F93"/>
    <w:rsid w:val="001B30E3"/>
    <w:rsid w:val="001B5BBC"/>
    <w:rsid w:val="001F3C85"/>
    <w:rsid w:val="00232807"/>
    <w:rsid w:val="00233EB8"/>
    <w:rsid w:val="002614C8"/>
    <w:rsid w:val="002D6B7D"/>
    <w:rsid w:val="003230FB"/>
    <w:rsid w:val="00350C2F"/>
    <w:rsid w:val="00351ED6"/>
    <w:rsid w:val="003638A0"/>
    <w:rsid w:val="003D7DB9"/>
    <w:rsid w:val="003F60FB"/>
    <w:rsid w:val="00406F5B"/>
    <w:rsid w:val="0049795C"/>
    <w:rsid w:val="004B5874"/>
    <w:rsid w:val="004E2072"/>
    <w:rsid w:val="004F1B8C"/>
    <w:rsid w:val="00546C98"/>
    <w:rsid w:val="0058791F"/>
    <w:rsid w:val="005C5E97"/>
    <w:rsid w:val="005F5A5F"/>
    <w:rsid w:val="0062599F"/>
    <w:rsid w:val="00645B5F"/>
    <w:rsid w:val="00683DBE"/>
    <w:rsid w:val="006928B2"/>
    <w:rsid w:val="006C038A"/>
    <w:rsid w:val="006D633A"/>
    <w:rsid w:val="006F3517"/>
    <w:rsid w:val="00756FF5"/>
    <w:rsid w:val="00771EAA"/>
    <w:rsid w:val="00790598"/>
    <w:rsid w:val="007E0EF1"/>
    <w:rsid w:val="007F263D"/>
    <w:rsid w:val="007F5B24"/>
    <w:rsid w:val="00802366"/>
    <w:rsid w:val="0083599D"/>
    <w:rsid w:val="008577F1"/>
    <w:rsid w:val="00860DD1"/>
    <w:rsid w:val="00877476"/>
    <w:rsid w:val="008A6872"/>
    <w:rsid w:val="008B5D79"/>
    <w:rsid w:val="0093272C"/>
    <w:rsid w:val="009438A6"/>
    <w:rsid w:val="00A62BB1"/>
    <w:rsid w:val="00A9314D"/>
    <w:rsid w:val="00AA170C"/>
    <w:rsid w:val="00AE2C48"/>
    <w:rsid w:val="00B00D0C"/>
    <w:rsid w:val="00B876EE"/>
    <w:rsid w:val="00BA2955"/>
    <w:rsid w:val="00BB4C4E"/>
    <w:rsid w:val="00BE0414"/>
    <w:rsid w:val="00C03158"/>
    <w:rsid w:val="00C44698"/>
    <w:rsid w:val="00C814D6"/>
    <w:rsid w:val="00CB19DA"/>
    <w:rsid w:val="00CB7AA9"/>
    <w:rsid w:val="00D007D4"/>
    <w:rsid w:val="00D32390"/>
    <w:rsid w:val="00D504B1"/>
    <w:rsid w:val="00D55F85"/>
    <w:rsid w:val="00D61F96"/>
    <w:rsid w:val="00D846ED"/>
    <w:rsid w:val="00DB7D60"/>
    <w:rsid w:val="00DD51FE"/>
    <w:rsid w:val="00DE1392"/>
    <w:rsid w:val="00DE55C0"/>
    <w:rsid w:val="00E10A28"/>
    <w:rsid w:val="00E11624"/>
    <w:rsid w:val="00E156A6"/>
    <w:rsid w:val="00ED5C4C"/>
    <w:rsid w:val="00EE6ACC"/>
    <w:rsid w:val="00F04883"/>
    <w:rsid w:val="00F0677E"/>
    <w:rsid w:val="00F167C2"/>
    <w:rsid w:val="00F452E3"/>
    <w:rsid w:val="00F61F78"/>
    <w:rsid w:val="00F877D5"/>
    <w:rsid w:val="00F92E55"/>
    <w:rsid w:val="00FA364C"/>
    <w:rsid w:val="00FA5591"/>
    <w:rsid w:val="00FD67D3"/>
    <w:rsid w:val="00FE0277"/>
    <w:rsid w:val="00FE36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7859"/>
  <w15:chartTrackingRefBased/>
  <w15:docId w15:val="{843BD7B3-539C-4110-A664-3B535135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B1"/>
    <w:pPr>
      <w:spacing w:after="120" w:line="480" w:lineRule="auto"/>
    </w:pPr>
    <w:rPr>
      <w:kern w:val="0"/>
      <w14:ligatures w14:val="none"/>
    </w:rPr>
  </w:style>
  <w:style w:type="paragraph" w:styleId="Heading1">
    <w:name w:val="heading 1"/>
    <w:basedOn w:val="Normal"/>
    <w:next w:val="Normal"/>
    <w:link w:val="Heading1Char"/>
    <w:uiPriority w:val="9"/>
    <w:qFormat/>
    <w:rsid w:val="0083599D"/>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99D"/>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390"/>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2390"/>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2390"/>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2390"/>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2390"/>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239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239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C0"/>
    <w:pPr>
      <w:ind w:left="720"/>
      <w:contextualSpacing/>
    </w:pPr>
  </w:style>
  <w:style w:type="character" w:styleId="Hyperlink">
    <w:name w:val="Hyperlink"/>
    <w:basedOn w:val="DefaultParagraphFont"/>
    <w:uiPriority w:val="99"/>
    <w:unhideWhenUsed/>
    <w:rsid w:val="00BE0414"/>
    <w:rPr>
      <w:color w:val="0563C1" w:themeColor="hyperlink"/>
      <w:u w:val="single"/>
    </w:rPr>
  </w:style>
  <w:style w:type="character" w:styleId="UnresolvedMention">
    <w:name w:val="Unresolved Mention"/>
    <w:basedOn w:val="DefaultParagraphFont"/>
    <w:uiPriority w:val="99"/>
    <w:semiHidden/>
    <w:unhideWhenUsed/>
    <w:rsid w:val="00BE0414"/>
    <w:rPr>
      <w:color w:val="605E5C"/>
      <w:shd w:val="clear" w:color="auto" w:fill="E1DFDD"/>
    </w:rPr>
  </w:style>
  <w:style w:type="paragraph" w:styleId="Bibliography">
    <w:name w:val="Bibliography"/>
    <w:basedOn w:val="Normal"/>
    <w:next w:val="Normal"/>
    <w:uiPriority w:val="37"/>
    <w:unhideWhenUsed/>
    <w:rsid w:val="00350C2F"/>
    <w:pPr>
      <w:tabs>
        <w:tab w:val="left" w:pos="384"/>
      </w:tabs>
      <w:spacing w:after="240" w:line="240" w:lineRule="auto"/>
      <w:ind w:left="384" w:hanging="384"/>
    </w:pPr>
  </w:style>
  <w:style w:type="paragraph" w:styleId="Title">
    <w:name w:val="Title"/>
    <w:basedOn w:val="Normal"/>
    <w:next w:val="Normal"/>
    <w:link w:val="TitleChar"/>
    <w:uiPriority w:val="10"/>
    <w:qFormat/>
    <w:rsid w:val="00835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99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8359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599D"/>
    <w:rPr>
      <w:rFonts w:eastAsiaTheme="minorEastAsia"/>
      <w:color w:val="5A5A5A" w:themeColor="text1" w:themeTint="A5"/>
      <w:spacing w:val="15"/>
      <w:kern w:val="0"/>
      <w14:ligatures w14:val="none"/>
    </w:rPr>
  </w:style>
  <w:style w:type="character" w:styleId="Strong">
    <w:name w:val="Strong"/>
    <w:basedOn w:val="DefaultParagraphFont"/>
    <w:uiPriority w:val="22"/>
    <w:qFormat/>
    <w:rsid w:val="0083599D"/>
    <w:rPr>
      <w:b/>
      <w:bCs/>
    </w:rPr>
  </w:style>
  <w:style w:type="character" w:customStyle="1" w:styleId="Heading1Char">
    <w:name w:val="Heading 1 Char"/>
    <w:basedOn w:val="DefaultParagraphFont"/>
    <w:link w:val="Heading1"/>
    <w:uiPriority w:val="9"/>
    <w:rsid w:val="0083599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83599D"/>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D32390"/>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D32390"/>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D32390"/>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D32390"/>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D32390"/>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D3239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D32390"/>
    <w:rPr>
      <w:rFonts w:asciiTheme="majorHAnsi" w:eastAsiaTheme="majorEastAsia" w:hAnsiTheme="majorHAnsi" w:cstheme="majorBidi"/>
      <w:i/>
      <w:iCs/>
      <w:color w:val="272727" w:themeColor="text1" w:themeTint="D8"/>
      <w:kern w:val="0"/>
      <w:sz w:val="21"/>
      <w:szCs w:val="21"/>
      <w14:ligatures w14:val="none"/>
    </w:rPr>
  </w:style>
  <w:style w:type="table" w:styleId="TableGrid">
    <w:name w:val="Table Grid"/>
    <w:basedOn w:val="TableNormal"/>
    <w:uiPriority w:val="39"/>
    <w:rsid w:val="00B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2E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E55"/>
    <w:rPr>
      <w:kern w:val="0"/>
      <w14:ligatures w14:val="none"/>
    </w:rPr>
  </w:style>
  <w:style w:type="paragraph" w:styleId="Footer">
    <w:name w:val="footer"/>
    <w:basedOn w:val="Normal"/>
    <w:link w:val="FooterChar"/>
    <w:uiPriority w:val="99"/>
    <w:unhideWhenUsed/>
    <w:rsid w:val="00F92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E55"/>
    <w:rPr>
      <w:kern w:val="0"/>
      <w14:ligatures w14:val="none"/>
    </w:rPr>
  </w:style>
  <w:style w:type="paragraph" w:styleId="TOCHeading">
    <w:name w:val="TOC Heading"/>
    <w:basedOn w:val="Heading1"/>
    <w:next w:val="Normal"/>
    <w:uiPriority w:val="39"/>
    <w:unhideWhenUsed/>
    <w:qFormat/>
    <w:rsid w:val="00F92E55"/>
    <w:pPr>
      <w:numPr>
        <w:numId w:val="0"/>
      </w:numPr>
      <w:spacing w:line="259" w:lineRule="auto"/>
      <w:outlineLvl w:val="9"/>
    </w:pPr>
    <w:rPr>
      <w:lang w:val="en-US"/>
    </w:rPr>
  </w:style>
  <w:style w:type="paragraph" w:styleId="TOC1">
    <w:name w:val="toc 1"/>
    <w:basedOn w:val="Normal"/>
    <w:next w:val="Normal"/>
    <w:autoRedefine/>
    <w:uiPriority w:val="39"/>
    <w:unhideWhenUsed/>
    <w:rsid w:val="00F92E55"/>
    <w:pPr>
      <w:spacing w:after="100"/>
    </w:pPr>
  </w:style>
  <w:style w:type="paragraph" w:styleId="TOC2">
    <w:name w:val="toc 2"/>
    <w:basedOn w:val="Normal"/>
    <w:next w:val="Normal"/>
    <w:autoRedefine/>
    <w:uiPriority w:val="39"/>
    <w:unhideWhenUsed/>
    <w:rsid w:val="00F92E55"/>
    <w:pPr>
      <w:spacing w:after="100"/>
      <w:ind w:left="220"/>
    </w:pPr>
  </w:style>
  <w:style w:type="paragraph" w:styleId="TOC3">
    <w:name w:val="toc 3"/>
    <w:basedOn w:val="Normal"/>
    <w:next w:val="Normal"/>
    <w:autoRedefine/>
    <w:uiPriority w:val="39"/>
    <w:unhideWhenUsed/>
    <w:rsid w:val="00F92E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23341">
      <w:bodyDiv w:val="1"/>
      <w:marLeft w:val="0"/>
      <w:marRight w:val="0"/>
      <w:marTop w:val="0"/>
      <w:marBottom w:val="0"/>
      <w:divBdr>
        <w:top w:val="none" w:sz="0" w:space="0" w:color="auto"/>
        <w:left w:val="none" w:sz="0" w:space="0" w:color="auto"/>
        <w:bottom w:val="none" w:sz="0" w:space="0" w:color="auto"/>
        <w:right w:val="none" w:sz="0" w:space="0" w:color="auto"/>
      </w:divBdr>
    </w:div>
    <w:div w:id="723917003">
      <w:bodyDiv w:val="1"/>
      <w:marLeft w:val="0"/>
      <w:marRight w:val="0"/>
      <w:marTop w:val="0"/>
      <w:marBottom w:val="0"/>
      <w:divBdr>
        <w:top w:val="none" w:sz="0" w:space="0" w:color="auto"/>
        <w:left w:val="none" w:sz="0" w:space="0" w:color="auto"/>
        <w:bottom w:val="none" w:sz="0" w:space="0" w:color="auto"/>
        <w:right w:val="none" w:sz="0" w:space="0" w:color="auto"/>
      </w:divBdr>
    </w:div>
    <w:div w:id="759176040">
      <w:bodyDiv w:val="1"/>
      <w:marLeft w:val="0"/>
      <w:marRight w:val="0"/>
      <w:marTop w:val="0"/>
      <w:marBottom w:val="0"/>
      <w:divBdr>
        <w:top w:val="none" w:sz="0" w:space="0" w:color="auto"/>
        <w:left w:val="none" w:sz="0" w:space="0" w:color="auto"/>
        <w:bottom w:val="none" w:sz="0" w:space="0" w:color="auto"/>
        <w:right w:val="none" w:sz="0" w:space="0" w:color="auto"/>
      </w:divBdr>
      <w:divsChild>
        <w:div w:id="813454348">
          <w:marLeft w:val="360"/>
          <w:marRight w:val="0"/>
          <w:marTop w:val="200"/>
          <w:marBottom w:val="0"/>
          <w:divBdr>
            <w:top w:val="none" w:sz="0" w:space="0" w:color="auto"/>
            <w:left w:val="none" w:sz="0" w:space="0" w:color="auto"/>
            <w:bottom w:val="none" w:sz="0" w:space="0" w:color="auto"/>
            <w:right w:val="none" w:sz="0" w:space="0" w:color="auto"/>
          </w:divBdr>
        </w:div>
        <w:div w:id="4677664">
          <w:marLeft w:val="1080"/>
          <w:marRight w:val="0"/>
          <w:marTop w:val="100"/>
          <w:marBottom w:val="0"/>
          <w:divBdr>
            <w:top w:val="none" w:sz="0" w:space="0" w:color="auto"/>
            <w:left w:val="none" w:sz="0" w:space="0" w:color="auto"/>
            <w:bottom w:val="none" w:sz="0" w:space="0" w:color="auto"/>
            <w:right w:val="none" w:sz="0" w:space="0" w:color="auto"/>
          </w:divBdr>
        </w:div>
        <w:div w:id="901208571">
          <w:marLeft w:val="1080"/>
          <w:marRight w:val="0"/>
          <w:marTop w:val="100"/>
          <w:marBottom w:val="0"/>
          <w:divBdr>
            <w:top w:val="none" w:sz="0" w:space="0" w:color="auto"/>
            <w:left w:val="none" w:sz="0" w:space="0" w:color="auto"/>
            <w:bottom w:val="none" w:sz="0" w:space="0" w:color="auto"/>
            <w:right w:val="none" w:sz="0" w:space="0" w:color="auto"/>
          </w:divBdr>
        </w:div>
        <w:div w:id="1290277498">
          <w:marLeft w:val="1080"/>
          <w:marRight w:val="0"/>
          <w:marTop w:val="100"/>
          <w:marBottom w:val="0"/>
          <w:divBdr>
            <w:top w:val="none" w:sz="0" w:space="0" w:color="auto"/>
            <w:left w:val="none" w:sz="0" w:space="0" w:color="auto"/>
            <w:bottom w:val="none" w:sz="0" w:space="0" w:color="auto"/>
            <w:right w:val="none" w:sz="0" w:space="0" w:color="auto"/>
          </w:divBdr>
        </w:div>
        <w:div w:id="1759788773">
          <w:marLeft w:val="1080"/>
          <w:marRight w:val="0"/>
          <w:marTop w:val="100"/>
          <w:marBottom w:val="0"/>
          <w:divBdr>
            <w:top w:val="none" w:sz="0" w:space="0" w:color="auto"/>
            <w:left w:val="none" w:sz="0" w:space="0" w:color="auto"/>
            <w:bottom w:val="none" w:sz="0" w:space="0" w:color="auto"/>
            <w:right w:val="none" w:sz="0" w:space="0" w:color="auto"/>
          </w:divBdr>
        </w:div>
        <w:div w:id="2088838162">
          <w:marLeft w:val="360"/>
          <w:marRight w:val="0"/>
          <w:marTop w:val="200"/>
          <w:marBottom w:val="0"/>
          <w:divBdr>
            <w:top w:val="none" w:sz="0" w:space="0" w:color="auto"/>
            <w:left w:val="none" w:sz="0" w:space="0" w:color="auto"/>
            <w:bottom w:val="none" w:sz="0" w:space="0" w:color="auto"/>
            <w:right w:val="none" w:sz="0" w:space="0" w:color="auto"/>
          </w:divBdr>
        </w:div>
        <w:div w:id="183784223">
          <w:marLeft w:val="1080"/>
          <w:marRight w:val="0"/>
          <w:marTop w:val="100"/>
          <w:marBottom w:val="0"/>
          <w:divBdr>
            <w:top w:val="none" w:sz="0" w:space="0" w:color="auto"/>
            <w:left w:val="none" w:sz="0" w:space="0" w:color="auto"/>
            <w:bottom w:val="none" w:sz="0" w:space="0" w:color="auto"/>
            <w:right w:val="none" w:sz="0" w:space="0" w:color="auto"/>
          </w:divBdr>
        </w:div>
        <w:div w:id="111562921">
          <w:marLeft w:val="1080"/>
          <w:marRight w:val="0"/>
          <w:marTop w:val="100"/>
          <w:marBottom w:val="0"/>
          <w:divBdr>
            <w:top w:val="none" w:sz="0" w:space="0" w:color="auto"/>
            <w:left w:val="none" w:sz="0" w:space="0" w:color="auto"/>
            <w:bottom w:val="none" w:sz="0" w:space="0" w:color="auto"/>
            <w:right w:val="none" w:sz="0" w:space="0" w:color="auto"/>
          </w:divBdr>
        </w:div>
        <w:div w:id="1119760500">
          <w:marLeft w:val="1080"/>
          <w:marRight w:val="0"/>
          <w:marTop w:val="100"/>
          <w:marBottom w:val="0"/>
          <w:divBdr>
            <w:top w:val="none" w:sz="0" w:space="0" w:color="auto"/>
            <w:left w:val="none" w:sz="0" w:space="0" w:color="auto"/>
            <w:bottom w:val="none" w:sz="0" w:space="0" w:color="auto"/>
            <w:right w:val="none" w:sz="0" w:space="0" w:color="auto"/>
          </w:divBdr>
        </w:div>
        <w:div w:id="2086949546">
          <w:marLeft w:val="1080"/>
          <w:marRight w:val="0"/>
          <w:marTop w:val="100"/>
          <w:marBottom w:val="0"/>
          <w:divBdr>
            <w:top w:val="none" w:sz="0" w:space="0" w:color="auto"/>
            <w:left w:val="none" w:sz="0" w:space="0" w:color="auto"/>
            <w:bottom w:val="none" w:sz="0" w:space="0" w:color="auto"/>
            <w:right w:val="none" w:sz="0" w:space="0" w:color="auto"/>
          </w:divBdr>
        </w:div>
        <w:div w:id="1664045947">
          <w:marLeft w:val="1080"/>
          <w:marRight w:val="0"/>
          <w:marTop w:val="100"/>
          <w:marBottom w:val="0"/>
          <w:divBdr>
            <w:top w:val="none" w:sz="0" w:space="0" w:color="auto"/>
            <w:left w:val="none" w:sz="0" w:space="0" w:color="auto"/>
            <w:bottom w:val="none" w:sz="0" w:space="0" w:color="auto"/>
            <w:right w:val="none" w:sz="0" w:space="0" w:color="auto"/>
          </w:divBdr>
        </w:div>
      </w:divsChild>
    </w:div>
    <w:div w:id="1503468069">
      <w:bodyDiv w:val="1"/>
      <w:marLeft w:val="0"/>
      <w:marRight w:val="0"/>
      <w:marTop w:val="0"/>
      <w:marBottom w:val="0"/>
      <w:divBdr>
        <w:top w:val="none" w:sz="0" w:space="0" w:color="auto"/>
        <w:left w:val="none" w:sz="0" w:space="0" w:color="auto"/>
        <w:bottom w:val="none" w:sz="0" w:space="0" w:color="auto"/>
        <w:right w:val="none" w:sz="0" w:space="0" w:color="auto"/>
      </w:divBdr>
    </w:div>
    <w:div w:id="1988515352">
      <w:bodyDiv w:val="1"/>
      <w:marLeft w:val="0"/>
      <w:marRight w:val="0"/>
      <w:marTop w:val="0"/>
      <w:marBottom w:val="0"/>
      <w:divBdr>
        <w:top w:val="none" w:sz="0" w:space="0" w:color="auto"/>
        <w:left w:val="none" w:sz="0" w:space="0" w:color="auto"/>
        <w:bottom w:val="none" w:sz="0" w:space="0" w:color="auto"/>
        <w:right w:val="none" w:sz="0" w:space="0" w:color="auto"/>
      </w:divBdr>
      <w:divsChild>
        <w:div w:id="2137411875">
          <w:marLeft w:val="360"/>
          <w:marRight w:val="0"/>
          <w:marTop w:val="200"/>
          <w:marBottom w:val="0"/>
          <w:divBdr>
            <w:top w:val="none" w:sz="0" w:space="0" w:color="auto"/>
            <w:left w:val="none" w:sz="0" w:space="0" w:color="auto"/>
            <w:bottom w:val="none" w:sz="0" w:space="0" w:color="auto"/>
            <w:right w:val="none" w:sz="0" w:space="0" w:color="auto"/>
          </w:divBdr>
        </w:div>
        <w:div w:id="894782757">
          <w:marLeft w:val="1080"/>
          <w:marRight w:val="0"/>
          <w:marTop w:val="100"/>
          <w:marBottom w:val="0"/>
          <w:divBdr>
            <w:top w:val="none" w:sz="0" w:space="0" w:color="auto"/>
            <w:left w:val="none" w:sz="0" w:space="0" w:color="auto"/>
            <w:bottom w:val="none" w:sz="0" w:space="0" w:color="auto"/>
            <w:right w:val="none" w:sz="0" w:space="0" w:color="auto"/>
          </w:divBdr>
        </w:div>
        <w:div w:id="453250775">
          <w:marLeft w:val="360"/>
          <w:marRight w:val="0"/>
          <w:marTop w:val="200"/>
          <w:marBottom w:val="0"/>
          <w:divBdr>
            <w:top w:val="none" w:sz="0" w:space="0" w:color="auto"/>
            <w:left w:val="none" w:sz="0" w:space="0" w:color="auto"/>
            <w:bottom w:val="none" w:sz="0" w:space="0" w:color="auto"/>
            <w:right w:val="none" w:sz="0" w:space="0" w:color="auto"/>
          </w:divBdr>
        </w:div>
        <w:div w:id="1983075722">
          <w:marLeft w:val="1080"/>
          <w:marRight w:val="0"/>
          <w:marTop w:val="100"/>
          <w:marBottom w:val="0"/>
          <w:divBdr>
            <w:top w:val="none" w:sz="0" w:space="0" w:color="auto"/>
            <w:left w:val="none" w:sz="0" w:space="0" w:color="auto"/>
            <w:bottom w:val="none" w:sz="0" w:space="0" w:color="auto"/>
            <w:right w:val="none" w:sz="0" w:space="0" w:color="auto"/>
          </w:divBdr>
        </w:div>
        <w:div w:id="1763187238">
          <w:marLeft w:val="1080"/>
          <w:marRight w:val="0"/>
          <w:marTop w:val="100"/>
          <w:marBottom w:val="0"/>
          <w:divBdr>
            <w:top w:val="none" w:sz="0" w:space="0" w:color="auto"/>
            <w:left w:val="none" w:sz="0" w:space="0" w:color="auto"/>
            <w:bottom w:val="none" w:sz="0" w:space="0" w:color="auto"/>
            <w:right w:val="none" w:sz="0" w:space="0" w:color="auto"/>
          </w:divBdr>
        </w:div>
        <w:div w:id="865288751">
          <w:marLeft w:val="1080"/>
          <w:marRight w:val="0"/>
          <w:marTop w:val="100"/>
          <w:marBottom w:val="0"/>
          <w:divBdr>
            <w:top w:val="none" w:sz="0" w:space="0" w:color="auto"/>
            <w:left w:val="none" w:sz="0" w:space="0" w:color="auto"/>
            <w:bottom w:val="none" w:sz="0" w:space="0" w:color="auto"/>
            <w:right w:val="none" w:sz="0" w:space="0" w:color="auto"/>
          </w:divBdr>
        </w:div>
        <w:div w:id="1825584497">
          <w:marLeft w:val="1080"/>
          <w:marRight w:val="0"/>
          <w:marTop w:val="100"/>
          <w:marBottom w:val="0"/>
          <w:divBdr>
            <w:top w:val="none" w:sz="0" w:space="0" w:color="auto"/>
            <w:left w:val="none" w:sz="0" w:space="0" w:color="auto"/>
            <w:bottom w:val="none" w:sz="0" w:space="0" w:color="auto"/>
            <w:right w:val="none" w:sz="0" w:space="0" w:color="auto"/>
          </w:divBdr>
        </w:div>
        <w:div w:id="70879530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iso-3166-country-codes.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DE8B3-22C2-4E6F-8805-74E140D7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9342</Words>
  <Characters>53250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Yarnell</dc:creator>
  <cp:keywords/>
  <dc:description/>
  <cp:lastModifiedBy>Christopher Yarnell</cp:lastModifiedBy>
  <cp:revision>2</cp:revision>
  <dcterms:created xsi:type="dcterms:W3CDTF">2024-01-09T13:05:00Z</dcterms:created>
  <dcterms:modified xsi:type="dcterms:W3CDTF">2024-01-09T13:05:00Z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id="1QmuojTb"/&gt;&lt;style id="http://www.zotero.org/styles/american-medical-association-no-et-al" hasBibliography="1" bibliographyStyleHasBeenSet="1"/&gt;&lt;prefs&gt;&lt;pref name="fieldType" value="Field"/&gt;&lt;/prefs</vt:lpwstr>
  </property>
  <property fmtid="{D5CDD505-2E9C-101B-9397-08002B2CF9AE}" pid="3" name="ZOTERO_PREF_2">
    <vt:lpwstr>&gt;&lt;/data&gt;</vt:lpwstr>
  </property>
</Properties>
</file>