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 Cai</w:t>
      </w:r>
    </w:p>
    <w:p w14:paraId="44713EFF" w14:textId="7EEB4FEB"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9670EF">
      <w:pPr>
        <w:jc w:val="center"/>
        <w:rPr>
          <w:rFonts w:ascii="Times New Roman" w:hAnsi="Times New Roman" w:cs="Times New Roman"/>
          <w:sz w:val="21"/>
          <w:szCs w:val="21"/>
        </w:rPr>
      </w:pPr>
      <w:r w:rsidRPr="00D227F6">
        <w:rPr>
          <w:rFonts w:ascii="Times New Roman" w:hAnsi="Times New Roman" w:cs="Times New Roman"/>
          <w:sz w:val="21"/>
          <w:szCs w:val="21"/>
        </w:rPr>
        <w:t>linkedin.com/in/jinyi-cai</w:t>
      </w:r>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9670EF">
        <w:trPr>
          <w:trHeight w:val="193"/>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2A6A45A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w:t>
            </w:r>
            <w:r w:rsidR="00AA3475">
              <w:rPr>
                <w:rFonts w:ascii="Times New Roman" w:hAnsi="Times New Roman" w:cs="Times New Roman"/>
                <w:sz w:val="21"/>
                <w:szCs w:val="21"/>
              </w:rPr>
              <w:t>8</w:t>
            </w:r>
            <w:r w:rsidRPr="00D227F6">
              <w:rPr>
                <w:rFonts w:ascii="Times New Roman" w:hAnsi="Times New Roman" w:cs="Times New Roman"/>
                <w:sz w:val="21"/>
                <w:szCs w:val="21"/>
              </w:rPr>
              <w:t xml:space="preserve"> - Dec. 20</w:t>
            </w:r>
            <w:r w:rsidR="00AA3475">
              <w:rPr>
                <w:rFonts w:ascii="Times New Roman" w:hAnsi="Times New Roman" w:cs="Times New Roman"/>
                <w:sz w:val="21"/>
                <w:szCs w:val="21"/>
              </w:rPr>
              <w:t>19</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5C5023FC"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eography, Resource &amp; Environment</w:t>
            </w:r>
            <w:bookmarkEnd w:id="0"/>
            <w:bookmarkEnd w:id="1"/>
            <w:r w:rsidRPr="00D227F6">
              <w:rPr>
                <w:rFonts w:ascii="Times New Roman" w:hAnsi="Times New Roman" w:cs="Times New Roman"/>
                <w:b/>
                <w:sz w:val="21"/>
                <w:szCs w:val="21"/>
              </w:rPr>
              <w:t xml:space="preserve"> </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5E840E5D"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r w:rsidR="00945990">
              <w:rPr>
                <w:rFonts w:ascii="Times New Roman" w:hAnsi="Times New Roman" w:cs="Times New Roman"/>
                <w:b/>
                <w:sz w:val="21"/>
                <w:szCs w:val="21"/>
              </w:rPr>
              <w:t>(dual-degree)</w:t>
            </w:r>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51CAD6D0"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Translation Theory and Practice, French</w:t>
            </w:r>
            <w:r w:rsidR="005E4E27">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WebGIS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Developed web map system with Mapbox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Echarts and Threejs</w:t>
            </w:r>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mbtiles</w:t>
            </w:r>
            <w:r w:rsidRPr="00BE5413">
              <w:rPr>
                <w:rFonts w:ascii="Times New Roman" w:hAnsi="Times New Roman" w:cs="Times New Roman"/>
                <w:sz w:val="21"/>
                <w:szCs w:val="21"/>
              </w:rPr>
              <w:t xml:space="preserve">) on Geoserver </w:t>
            </w:r>
            <w:r>
              <w:rPr>
                <w:rFonts w:ascii="Times New Roman" w:hAnsi="Times New Roman" w:cs="Times New Roman"/>
                <w:sz w:val="21"/>
                <w:szCs w:val="21"/>
              </w:rPr>
              <w:t xml:space="preserve">and Tileserver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(gltf,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Lvyun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AA5B24">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AA5B24">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6533054E" w14:textId="3BC2FC1B" w:rsidR="005F1FBD" w:rsidRPr="00AA5B24" w:rsidRDefault="005E4E27" w:rsidP="00AA5B24">
            <w:pPr>
              <w:pStyle w:val="a4"/>
              <w:numPr>
                <w:ilvl w:val="0"/>
                <w:numId w:val="1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tc>
      </w:tr>
      <w:tr w:rsidR="00AA5B24" w:rsidRPr="00D227F6" w14:paraId="7145A752" w14:textId="77777777" w:rsidTr="00AA5B24">
        <w:tc>
          <w:tcPr>
            <w:tcW w:w="10457" w:type="dxa"/>
            <w:gridSpan w:val="4"/>
            <w:tcBorders>
              <w:top w:val="nil"/>
              <w:left w:val="nil"/>
              <w:bottom w:val="nil"/>
              <w:right w:val="nil"/>
            </w:tcBorders>
            <w:vAlign w:val="center"/>
          </w:tcPr>
          <w:p w14:paraId="7CA0E385" w14:textId="77777777" w:rsidR="00AA5B24" w:rsidRPr="005F1FBD" w:rsidRDefault="00AA5B24" w:rsidP="00AA5B24">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Developed a Web GIS Application to visualize the sentiment score on map with the change of hours of the day and days of the week and filter of land use categories using ArcGIS services, JavaScript, Mapbox GL JS and D3.js.</w:t>
            </w:r>
          </w:p>
          <w:p w14:paraId="1046B379" w14:textId="035FDE76" w:rsidR="00D921FF" w:rsidRDefault="00D921FF" w:rsidP="00AA5B24">
            <w:pPr>
              <w:spacing w:line="315" w:lineRule="atLeast"/>
              <w:rPr>
                <w:rFonts w:ascii="Times New Roman" w:hAnsi="Times New Roman" w:cs="Times New Roman"/>
                <w:b/>
                <w:kern w:val="2"/>
                <w:sz w:val="21"/>
                <w:szCs w:val="21"/>
              </w:rPr>
            </w:pPr>
          </w:p>
          <w:p w14:paraId="0FE5FC82" w14:textId="77777777" w:rsidR="00D921FF" w:rsidRDefault="00D921FF" w:rsidP="00AA5B24">
            <w:pPr>
              <w:spacing w:line="315" w:lineRule="atLeast"/>
              <w:rPr>
                <w:rFonts w:ascii="Times New Roman" w:hAnsi="Times New Roman" w:cs="Times New Roman"/>
                <w:b/>
                <w:kern w:val="2"/>
                <w:sz w:val="21"/>
                <w:szCs w:val="21"/>
              </w:rPr>
            </w:pPr>
          </w:p>
          <w:p w14:paraId="43455F26" w14:textId="4906430A" w:rsidR="00AA5B24" w:rsidRDefault="00AA5B24" w:rsidP="00AA5B24">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57601C21" w14:textId="77777777" w:rsidR="00AA5B24" w:rsidRDefault="00AA5B24" w:rsidP="00AA5B24">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1D240A56"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AAD51BF" w14:textId="77777777" w:rsidR="00AA5B24" w:rsidRDefault="00AA5B24" w:rsidP="00AA5B24">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3625D152" w14:textId="77777777" w:rsidR="00AA5B24" w:rsidRDefault="00AA5B24" w:rsidP="00AA5B24">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63DC14D2" w14:textId="77777777" w:rsidR="00AA5B24" w:rsidRPr="005F1FBD"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0D17BAEC" w14:textId="77777777" w:rsidR="00AA5B24" w:rsidRPr="00AD0E76" w:rsidRDefault="00AA5B24" w:rsidP="00AA5B24">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Skopos Theory</w:t>
            </w:r>
            <w:r w:rsidRPr="00AD0E76">
              <w:rPr>
                <w:rFonts w:ascii="Times New Roman" w:hAnsi="Times New Roman" w:cs="Times New Roman"/>
                <w:bCs/>
                <w:kern w:val="2"/>
                <w:sz w:val="21"/>
                <w:szCs w:val="21"/>
              </w:rPr>
              <w:t xml:space="preserve">. </w:t>
            </w:r>
          </w:p>
          <w:p w14:paraId="626AA229" w14:textId="77777777" w:rsidR="00AA5B24" w:rsidRDefault="00AA5B24" w:rsidP="00AA5B24">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7BEA943B" w14:textId="2FDBE21A" w:rsidR="00AA5B24" w:rsidRPr="008339C1" w:rsidRDefault="00AA5B24" w:rsidP="00512B2D">
            <w:pPr>
              <w:pStyle w:val="a4"/>
              <w:numPr>
                <w:ilvl w:val="0"/>
                <w:numId w:val="12"/>
              </w:numPr>
              <w:spacing w:line="315" w:lineRule="atLeast"/>
              <w:ind w:firstLineChars="0"/>
              <w:rPr>
                <w:rFonts w:ascii="Times New Roman" w:hAnsi="Times New Roman" w:cs="Times New Roman"/>
                <w:b/>
                <w:bCs/>
                <w:sz w:val="21"/>
                <w:szCs w:val="21"/>
              </w:rPr>
            </w:pPr>
            <w:r w:rsidRPr="00512B2D">
              <w:rPr>
                <w:rFonts w:ascii="Times New Roman" w:hAnsi="Times New Roman" w:cs="Times New Roman"/>
                <w:bCs/>
                <w:kern w:val="2"/>
                <w:sz w:val="21"/>
                <w:szCs w:val="21"/>
              </w:rPr>
              <w:t>This</w:t>
            </w:r>
            <w:r w:rsidRPr="005F1FBD">
              <w:rPr>
                <w:rFonts w:ascii="Times New Roman" w:hAnsi="Times New Roman" w:cs="Times New Roman"/>
                <w:sz w:val="21"/>
                <w:szCs w:val="21"/>
              </w:rPr>
              <w:t xml:space="preserve"> report applies the Skopos Theory to the translation practice and revises the translation of Land Use and Society, a book of Land Resources Management, as a practice of the theory-based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Su</w:t>
            </w:r>
            <w:r w:rsidR="006B6772">
              <w:rPr>
                <w:rFonts w:ascii="Times New Roman" w:hAnsi="Times New Roman" w:cs="Times New Roman"/>
                <w:sz w:val="21"/>
                <w:szCs w:val="21"/>
              </w:rPr>
              <w:t>, J.</w:t>
            </w:r>
            <w:r w:rsidRPr="00AD0E76">
              <w:rPr>
                <w:rFonts w:ascii="Times New Roman" w:hAnsi="Times New Roman" w:cs="Times New Roman"/>
                <w:sz w:val="21"/>
                <w:szCs w:val="21"/>
              </w:rPr>
              <w:t>, Xie</w:t>
            </w:r>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(substantive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Su</w:t>
            </w:r>
            <w:r w:rsidR="008F6E37">
              <w:rPr>
                <w:rFonts w:ascii="Times New Roman" w:hAnsi="Times New Roman" w:cs="Times New Roman"/>
                <w:sz w:val="21"/>
                <w:szCs w:val="21"/>
              </w:rPr>
              <w:t>, J.</w:t>
            </w:r>
            <w:r>
              <w:rPr>
                <w:rFonts w:ascii="Times New Roman" w:hAnsi="Times New Roman" w:cs="Times New Roman"/>
                <w:sz w:val="21"/>
                <w:szCs w:val="21"/>
              </w:rPr>
              <w:t>, Xie</w:t>
            </w:r>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Echarts</w:t>
            </w:r>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r w:rsidRPr="00AD0E76">
              <w:rPr>
                <w:rFonts w:ascii="Times New Roman" w:hAnsi="Times New Roman" w:cs="Times New Roman"/>
                <w:b/>
                <w:kern w:val="2"/>
                <w:sz w:val="21"/>
                <w:szCs w:val="21"/>
              </w:rPr>
              <w:t>Mapbox</w:t>
            </w:r>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r w:rsidR="0025528A">
              <w:rPr>
                <w:rFonts w:ascii="Times New Roman" w:hAnsi="Times New Roman" w:cs="Times New Roman"/>
                <w:b/>
                <w:sz w:val="21"/>
                <w:szCs w:val="21"/>
              </w:rPr>
              <w:t xml:space="preserve">numpy, pandas, geopandas, </w:t>
            </w:r>
            <w:r w:rsidRPr="00AD0E76">
              <w:rPr>
                <w:rFonts w:ascii="Times New Roman" w:hAnsi="Times New Roman" w:cs="Times New Roman"/>
                <w:b/>
                <w:sz w:val="21"/>
                <w:szCs w:val="21"/>
              </w:rPr>
              <w:t>ogr, gdal, pyqgis, arcpy)</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r w:rsidR="007E5027" w:rsidRPr="00AD0E76">
              <w:rPr>
                <w:rFonts w:ascii="Times New Roman" w:hAnsi="Times New Roman" w:cs="Times New Roman"/>
                <w:b/>
                <w:sz w:val="21"/>
                <w:szCs w:val="21"/>
              </w:rPr>
              <w:t>GeoServer</w:t>
            </w:r>
            <w:r w:rsidR="007E5027" w:rsidRPr="00AD0E76">
              <w:rPr>
                <w:rFonts w:ascii="Times New Roman" w:hAnsi="Times New Roman" w:cs="Times New Roman"/>
                <w:bCs/>
                <w:sz w:val="21"/>
                <w:szCs w:val="21"/>
              </w:rPr>
              <w:t xml:space="preserve">, </w:t>
            </w:r>
            <w:r w:rsidR="007E5027" w:rsidRPr="00AD0E76">
              <w:rPr>
                <w:rFonts w:ascii="Times New Roman" w:hAnsi="Times New Roman" w:cs="Times New Roman"/>
                <w:b/>
                <w:sz w:val="21"/>
                <w:szCs w:val="21"/>
              </w:rPr>
              <w:t>Tileserver</w:t>
            </w:r>
            <w:r w:rsidR="007E5027" w:rsidRPr="00AD0E76">
              <w:rPr>
                <w:rFonts w:ascii="Times New Roman" w:hAnsi="Times New Roman" w:cs="Times New Roman"/>
                <w:bCs/>
                <w:sz w:val="21"/>
                <w:szCs w:val="21"/>
              </w:rPr>
              <w:t xml:space="preserve">, </w:t>
            </w:r>
            <w:r w:rsidR="007E5027" w:rsidRPr="00AD0E76">
              <w:rPr>
                <w:rFonts w:ascii="Times New Roman" w:hAnsi="Times New Roman" w:cs="Times New Roman"/>
                <w:b/>
                <w:sz w:val="21"/>
                <w:szCs w:val="21"/>
              </w:rPr>
              <w:t>mbtiles</w:t>
            </w:r>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D921FF">
      <w:pgSz w:w="11906" w:h="16838"/>
      <w:pgMar w:top="568"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75AD" w14:textId="77777777" w:rsidR="00F74C72" w:rsidRDefault="00F74C72" w:rsidP="00411796">
      <w:r>
        <w:separator/>
      </w:r>
    </w:p>
  </w:endnote>
  <w:endnote w:type="continuationSeparator" w:id="0">
    <w:p w14:paraId="28F92102" w14:textId="77777777" w:rsidR="00F74C72" w:rsidRDefault="00F74C72"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7C86" w14:textId="77777777" w:rsidR="00F74C72" w:rsidRDefault="00F74C72" w:rsidP="00411796">
      <w:r>
        <w:separator/>
      </w:r>
    </w:p>
  </w:footnote>
  <w:footnote w:type="continuationSeparator" w:id="0">
    <w:p w14:paraId="24C3B65F" w14:textId="77777777" w:rsidR="00F74C72" w:rsidRDefault="00F74C72"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2E168B"/>
    <w:rsid w:val="00306C52"/>
    <w:rsid w:val="00315C1B"/>
    <w:rsid w:val="00351526"/>
    <w:rsid w:val="003531CB"/>
    <w:rsid w:val="003532CF"/>
    <w:rsid w:val="00356753"/>
    <w:rsid w:val="00377AE7"/>
    <w:rsid w:val="003A29CD"/>
    <w:rsid w:val="003F6F56"/>
    <w:rsid w:val="00411796"/>
    <w:rsid w:val="00463190"/>
    <w:rsid w:val="004A79F2"/>
    <w:rsid w:val="00512B2D"/>
    <w:rsid w:val="00533428"/>
    <w:rsid w:val="00555239"/>
    <w:rsid w:val="00563257"/>
    <w:rsid w:val="0057038B"/>
    <w:rsid w:val="00574AF2"/>
    <w:rsid w:val="005E4E27"/>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45990"/>
    <w:rsid w:val="009550EA"/>
    <w:rsid w:val="009670EF"/>
    <w:rsid w:val="00993586"/>
    <w:rsid w:val="009C1CC5"/>
    <w:rsid w:val="009E62D1"/>
    <w:rsid w:val="00A428CE"/>
    <w:rsid w:val="00A62603"/>
    <w:rsid w:val="00AA3475"/>
    <w:rsid w:val="00AA5B24"/>
    <w:rsid w:val="00B1493D"/>
    <w:rsid w:val="00B21F51"/>
    <w:rsid w:val="00B51E79"/>
    <w:rsid w:val="00BE1DA4"/>
    <w:rsid w:val="00C31E58"/>
    <w:rsid w:val="00CE3589"/>
    <w:rsid w:val="00D1017D"/>
    <w:rsid w:val="00D12A8C"/>
    <w:rsid w:val="00D217C5"/>
    <w:rsid w:val="00D2250C"/>
    <w:rsid w:val="00D62AEA"/>
    <w:rsid w:val="00D921FF"/>
    <w:rsid w:val="00DC4763"/>
    <w:rsid w:val="00E02E3D"/>
    <w:rsid w:val="00E374E9"/>
    <w:rsid w:val="00E517DB"/>
    <w:rsid w:val="00E81313"/>
    <w:rsid w:val="00EA7547"/>
    <w:rsid w:val="00F06C0A"/>
    <w:rsid w:val="00F17982"/>
    <w:rsid w:val="00F74C72"/>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10</cp:revision>
  <cp:lastPrinted>2022-12-05T15:31:00Z</cp:lastPrinted>
  <dcterms:created xsi:type="dcterms:W3CDTF">2022-12-03T16:29:00Z</dcterms:created>
  <dcterms:modified xsi:type="dcterms:W3CDTF">2022-12-12T04:49:00Z</dcterms:modified>
</cp:coreProperties>
</file>