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2EAF9" w14:textId="77777777" w:rsidR="004C1558" w:rsidRDefault="004C1558" w:rsidP="004C1558">
      <w:pPr>
        <w:pStyle w:val="1"/>
        <w:spacing w:before="156" w:after="156"/>
        <w:rPr>
          <w:color w:val="333333"/>
        </w:rPr>
      </w:pPr>
      <w:bookmarkStart w:id="0" w:name="_Toc446091936"/>
      <w:r>
        <w:t>6</w:t>
      </w:r>
      <w:r>
        <w:rPr>
          <w:rFonts w:hint="eastAsia"/>
        </w:rPr>
        <w:t xml:space="preserve">. </w:t>
      </w:r>
      <w:r w:rsidRPr="00EF1619">
        <w:rPr>
          <w:rFonts w:hint="eastAsia"/>
        </w:rPr>
        <w:t>财务计划</w:t>
      </w:r>
      <w:bookmarkEnd w:id="0"/>
    </w:p>
    <w:p w14:paraId="7A4D0EC5" w14:textId="77777777" w:rsidR="004C1558" w:rsidRDefault="004C1558" w:rsidP="004C1558">
      <w:pPr>
        <w:pStyle w:val="2"/>
      </w:pPr>
      <w:bookmarkStart w:id="1" w:name="_Toc446091937"/>
      <w:bookmarkStart w:id="2" w:name="_Toc445848321"/>
      <w:r>
        <w:t xml:space="preserve">6.1 </w:t>
      </w:r>
      <w:r>
        <w:t>投资估算</w:t>
      </w:r>
      <w:bookmarkEnd w:id="1"/>
      <w:bookmarkEnd w:id="2"/>
    </w:p>
    <w:p w14:paraId="793CA43C" w14:textId="1D7F97A3" w:rsidR="004C1558" w:rsidRDefault="004C1558" w:rsidP="004C1558">
      <w:pPr>
        <w:pStyle w:val="3"/>
        <w:spacing w:before="156" w:after="156"/>
        <w:rPr>
          <w:rFonts w:ascii="Times New Roman" w:hAnsi="Times New Roman" w:hint="eastAsia"/>
        </w:rPr>
      </w:pPr>
      <w:bookmarkStart w:id="3" w:name="_Toc446091938"/>
      <w:bookmarkStart w:id="4" w:name="_Toc445848322"/>
      <w:r>
        <w:rPr>
          <w:rFonts w:ascii="Times New Roman" w:hAnsi="Times New Roman"/>
        </w:rPr>
        <w:t>6.1.1</w:t>
      </w:r>
      <w:bookmarkEnd w:id="3"/>
      <w:bookmarkEnd w:id="4"/>
      <w:r>
        <w:rPr>
          <w:rFonts w:ascii="Times New Roman" w:hAnsi="Times New Roman" w:hint="eastAsia"/>
        </w:rPr>
        <w:t>投资来源及结构</w:t>
      </w:r>
    </w:p>
    <w:p w14:paraId="48E1B44B" w14:textId="7587D783" w:rsidR="004C1558" w:rsidRPr="003E3872" w:rsidRDefault="004C1558" w:rsidP="004C1558">
      <w:pPr>
        <w:pStyle w:val="a3"/>
        <w:rPr>
          <w:sz w:val="21"/>
          <w:szCs w:val="21"/>
        </w:rPr>
      </w:pPr>
      <w:r w:rsidRPr="003E3872">
        <w:rPr>
          <w:sz w:val="21"/>
          <w:szCs w:val="21"/>
        </w:rPr>
        <w:t>公司注册资本</w:t>
      </w:r>
      <w:r w:rsidRPr="003E3872">
        <w:rPr>
          <w:sz w:val="21"/>
          <w:szCs w:val="21"/>
        </w:rPr>
        <w:t>120</w:t>
      </w:r>
      <w:r w:rsidRPr="003E3872">
        <w:rPr>
          <w:sz w:val="21"/>
          <w:szCs w:val="21"/>
        </w:rPr>
        <w:t>万元，其中，</w:t>
      </w:r>
      <w:r w:rsidRPr="003E3872">
        <w:rPr>
          <w:rFonts w:hint="eastAsia"/>
          <w:sz w:val="21"/>
          <w:szCs w:val="21"/>
        </w:rPr>
        <w:t>长期银行借款</w:t>
      </w:r>
      <w:r w:rsidRPr="003E3872">
        <w:rPr>
          <w:sz w:val="21"/>
          <w:szCs w:val="21"/>
        </w:rPr>
        <w:t>40</w:t>
      </w:r>
      <w:r w:rsidRPr="003E3872">
        <w:rPr>
          <w:sz w:val="21"/>
          <w:szCs w:val="21"/>
        </w:rPr>
        <w:t>万元入股，北京交通大学创业团队技术作价</w:t>
      </w:r>
      <w:r w:rsidRPr="003E3872">
        <w:rPr>
          <w:sz w:val="21"/>
          <w:szCs w:val="21"/>
        </w:rPr>
        <w:t>80</w:t>
      </w:r>
      <w:r w:rsidRPr="003E3872">
        <w:rPr>
          <w:sz w:val="21"/>
          <w:szCs w:val="21"/>
        </w:rPr>
        <w:t>万入股，</w:t>
      </w:r>
      <w:r w:rsidRPr="003E3872">
        <w:rPr>
          <w:rFonts w:hint="eastAsia"/>
          <w:sz w:val="21"/>
          <w:szCs w:val="21"/>
        </w:rPr>
        <w:t>投资来源</w:t>
      </w:r>
      <w:r w:rsidRPr="003E3872">
        <w:rPr>
          <w:sz w:val="21"/>
          <w:szCs w:val="21"/>
        </w:rPr>
        <w:t>和结构如下：</w:t>
      </w:r>
    </w:p>
    <w:p w14:paraId="467FBE64" w14:textId="77777777" w:rsidR="004C1558" w:rsidRPr="0083141C" w:rsidRDefault="004C1558" w:rsidP="004C1558">
      <w:pPr>
        <w:keepNext/>
        <w:spacing w:beforeLines="100" w:before="312" w:line="400" w:lineRule="exact"/>
        <w:jc w:val="center"/>
        <w:rPr>
          <w:rFonts w:ascii="宋体" w:eastAsia="宋体" w:hAnsi="Cambria" w:cs="Times New Roman"/>
          <w:b/>
          <w:bCs/>
          <w:szCs w:val="21"/>
        </w:rPr>
      </w:pPr>
      <w:r w:rsidRPr="0083141C">
        <w:rPr>
          <w:rFonts w:ascii="宋体" w:eastAsia="宋体" w:hAnsi="Cambria" w:cs="Times New Roman" w:hint="eastAsia"/>
          <w:b/>
          <w:bCs/>
          <w:szCs w:val="21"/>
        </w:rPr>
        <w:t>表</w:t>
      </w:r>
      <w:r w:rsidRPr="0083141C">
        <w:rPr>
          <w:rFonts w:ascii="宋体" w:eastAsia="宋体" w:hAnsi="Cambria" w:cs="Times New Roman"/>
          <w:b/>
          <w:bCs/>
          <w:szCs w:val="21"/>
        </w:rPr>
        <w:t>6</w:t>
      </w:r>
      <w:r w:rsidRPr="0083141C">
        <w:rPr>
          <w:rFonts w:ascii="宋体" w:eastAsia="宋体" w:hAnsi="Cambria" w:cs="Times New Roman" w:hint="eastAsia"/>
          <w:b/>
          <w:bCs/>
          <w:szCs w:val="21"/>
        </w:rPr>
        <w:t>-1 投资来源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0"/>
        <w:gridCol w:w="2693"/>
        <w:gridCol w:w="2693"/>
      </w:tblGrid>
      <w:tr w:rsidR="004C1558" w14:paraId="088EBC05" w14:textId="77777777" w:rsidTr="00DE7CCF">
        <w:trPr>
          <w:jc w:val="center"/>
        </w:trPr>
        <w:tc>
          <w:tcPr>
            <w:tcW w:w="2080" w:type="dxa"/>
          </w:tcPr>
          <w:p w14:paraId="2DB7CEAE" w14:textId="77777777" w:rsidR="004C1558" w:rsidRDefault="004C1558" w:rsidP="00DE7CCF">
            <w:pPr>
              <w:spacing w:line="360" w:lineRule="auto"/>
              <w:jc w:val="center"/>
              <w:rPr>
                <w:rFonts w:ascii="楷体" w:eastAsia="楷体" w:hAnsi="Calibri" w:cs="Times New Roman"/>
                <w:bCs/>
                <w:kern w:val="0"/>
                <w:szCs w:val="21"/>
              </w:rPr>
            </w:pPr>
            <w:r>
              <w:rPr>
                <w:rFonts w:ascii="楷体" w:eastAsia="楷体" w:hAnsi="Calibri" w:cs="Times New Roman" w:hint="eastAsia"/>
                <w:bCs/>
                <w:kern w:val="0"/>
                <w:szCs w:val="21"/>
              </w:rPr>
              <w:t>资金来源</w:t>
            </w:r>
          </w:p>
        </w:tc>
        <w:tc>
          <w:tcPr>
            <w:tcW w:w="2693" w:type="dxa"/>
          </w:tcPr>
          <w:p w14:paraId="7F80C691" w14:textId="77777777" w:rsidR="004C1558" w:rsidRDefault="004C1558" w:rsidP="00DE7CCF">
            <w:pPr>
              <w:spacing w:line="360" w:lineRule="auto"/>
              <w:jc w:val="center"/>
              <w:rPr>
                <w:rFonts w:ascii="楷体" w:eastAsia="楷体" w:hAnsi="Calibri" w:cs="Times New Roman"/>
                <w:bCs/>
                <w:kern w:val="0"/>
                <w:szCs w:val="21"/>
              </w:rPr>
            </w:pPr>
            <w:r>
              <w:rPr>
                <w:rFonts w:ascii="楷体" w:eastAsia="楷体" w:hAnsi="Calibri" w:cs="Times New Roman" w:hint="eastAsia"/>
                <w:bCs/>
                <w:kern w:val="0"/>
                <w:szCs w:val="21"/>
              </w:rPr>
              <w:t>投资额（万元）</w:t>
            </w:r>
          </w:p>
        </w:tc>
        <w:tc>
          <w:tcPr>
            <w:tcW w:w="2693" w:type="dxa"/>
          </w:tcPr>
          <w:p w14:paraId="0A4EB552" w14:textId="77777777" w:rsidR="004C1558" w:rsidRDefault="004C1558" w:rsidP="00DE7CCF">
            <w:pPr>
              <w:spacing w:line="360" w:lineRule="auto"/>
              <w:jc w:val="center"/>
              <w:rPr>
                <w:rFonts w:ascii="楷体" w:eastAsia="楷体" w:hAnsi="Calibri" w:cs="Times New Roman"/>
                <w:bCs/>
                <w:kern w:val="0"/>
                <w:szCs w:val="21"/>
              </w:rPr>
            </w:pPr>
            <w:r>
              <w:rPr>
                <w:rFonts w:ascii="楷体" w:eastAsia="楷体" w:hAnsi="Calibri" w:cs="Times New Roman" w:hint="eastAsia"/>
                <w:bCs/>
                <w:kern w:val="0"/>
                <w:szCs w:val="21"/>
              </w:rPr>
              <w:t>比例（%）</w:t>
            </w:r>
          </w:p>
        </w:tc>
      </w:tr>
      <w:tr w:rsidR="004C1558" w14:paraId="0F11C326" w14:textId="77777777" w:rsidTr="00DE7CCF">
        <w:trPr>
          <w:jc w:val="center"/>
        </w:trPr>
        <w:tc>
          <w:tcPr>
            <w:tcW w:w="2080" w:type="dxa"/>
          </w:tcPr>
          <w:p w14:paraId="66CFCC41" w14:textId="77777777" w:rsidR="004C1558" w:rsidRDefault="004C1558" w:rsidP="00DE7CCF">
            <w:pPr>
              <w:spacing w:line="360" w:lineRule="auto"/>
              <w:jc w:val="center"/>
              <w:rPr>
                <w:rFonts w:ascii="楷体" w:eastAsia="楷体" w:hAnsi="Calibri" w:cs="Times New Roman"/>
                <w:bCs/>
                <w:kern w:val="0"/>
                <w:szCs w:val="21"/>
              </w:rPr>
            </w:pPr>
          </w:p>
        </w:tc>
        <w:tc>
          <w:tcPr>
            <w:tcW w:w="2693" w:type="dxa"/>
          </w:tcPr>
          <w:p w14:paraId="4CDBBB8B" w14:textId="77777777" w:rsidR="004C1558" w:rsidRDefault="004C1558" w:rsidP="00DE7CCF">
            <w:pPr>
              <w:spacing w:line="360" w:lineRule="auto"/>
              <w:jc w:val="center"/>
              <w:rPr>
                <w:rFonts w:ascii="楷体" w:eastAsia="楷体" w:hAnsi="Calibri" w:cs="Times New Roman"/>
                <w:bCs/>
                <w:kern w:val="0"/>
                <w:szCs w:val="21"/>
              </w:rPr>
            </w:pPr>
            <w:r>
              <w:rPr>
                <w:rFonts w:ascii="楷体" w:eastAsia="楷体" w:hAnsi="Calibri" w:cs="Times New Roman" w:hint="eastAsia"/>
                <w:bCs/>
                <w:kern w:val="0"/>
                <w:szCs w:val="21"/>
              </w:rPr>
              <w:t>10</w:t>
            </w:r>
          </w:p>
        </w:tc>
        <w:tc>
          <w:tcPr>
            <w:tcW w:w="2693" w:type="dxa"/>
          </w:tcPr>
          <w:p w14:paraId="24B6ACD9" w14:textId="77777777" w:rsidR="004C1558" w:rsidRDefault="004C1558" w:rsidP="00DE7CCF">
            <w:pPr>
              <w:spacing w:line="360" w:lineRule="auto"/>
              <w:jc w:val="center"/>
              <w:rPr>
                <w:rFonts w:ascii="楷体" w:eastAsia="楷体" w:hAnsi="Calibri" w:cs="Times New Roman"/>
                <w:bCs/>
                <w:kern w:val="0"/>
                <w:szCs w:val="21"/>
              </w:rPr>
            </w:pPr>
            <w:r>
              <w:rPr>
                <w:rFonts w:ascii="楷体" w:eastAsia="楷体" w:hAnsi="Calibri" w:cs="Times New Roman" w:hint="eastAsia"/>
                <w:bCs/>
                <w:kern w:val="0"/>
                <w:szCs w:val="21"/>
              </w:rPr>
              <w:t>8.3</w:t>
            </w:r>
          </w:p>
        </w:tc>
      </w:tr>
      <w:tr w:rsidR="004C1558" w14:paraId="471ADF41" w14:textId="77777777" w:rsidTr="00DE7CCF">
        <w:trPr>
          <w:jc w:val="center"/>
        </w:trPr>
        <w:tc>
          <w:tcPr>
            <w:tcW w:w="2080" w:type="dxa"/>
          </w:tcPr>
          <w:p w14:paraId="377832C4" w14:textId="77777777" w:rsidR="004C1558" w:rsidRDefault="004C1558" w:rsidP="00DE7CCF">
            <w:pPr>
              <w:spacing w:line="360" w:lineRule="auto"/>
              <w:jc w:val="center"/>
              <w:rPr>
                <w:rFonts w:ascii="楷体" w:eastAsia="楷体" w:hAnsi="Calibri" w:cs="Times New Roman"/>
                <w:bCs/>
                <w:kern w:val="0"/>
                <w:szCs w:val="21"/>
              </w:rPr>
            </w:pPr>
          </w:p>
        </w:tc>
        <w:tc>
          <w:tcPr>
            <w:tcW w:w="2693" w:type="dxa"/>
          </w:tcPr>
          <w:p w14:paraId="19405841" w14:textId="77777777" w:rsidR="004C1558" w:rsidRDefault="004C1558" w:rsidP="00DE7CCF">
            <w:pPr>
              <w:spacing w:line="360" w:lineRule="auto"/>
              <w:jc w:val="center"/>
              <w:rPr>
                <w:rFonts w:ascii="楷体" w:eastAsia="楷体" w:hAnsi="Calibri" w:cs="Times New Roman"/>
                <w:bCs/>
                <w:kern w:val="0"/>
                <w:szCs w:val="21"/>
              </w:rPr>
            </w:pPr>
            <w:r>
              <w:rPr>
                <w:rFonts w:ascii="楷体" w:eastAsia="楷体" w:hAnsi="Calibri" w:cs="Times New Roman" w:hint="eastAsia"/>
                <w:bCs/>
                <w:kern w:val="0"/>
                <w:szCs w:val="21"/>
              </w:rPr>
              <w:t>10</w:t>
            </w:r>
          </w:p>
        </w:tc>
        <w:tc>
          <w:tcPr>
            <w:tcW w:w="2693" w:type="dxa"/>
          </w:tcPr>
          <w:p w14:paraId="5486814A" w14:textId="77777777" w:rsidR="004C1558" w:rsidRDefault="004C1558" w:rsidP="00DE7CCF">
            <w:pPr>
              <w:spacing w:line="360" w:lineRule="auto"/>
              <w:jc w:val="center"/>
              <w:rPr>
                <w:rFonts w:ascii="楷体" w:eastAsia="楷体" w:hAnsi="Calibri" w:cs="Times New Roman"/>
                <w:bCs/>
                <w:kern w:val="0"/>
                <w:szCs w:val="21"/>
              </w:rPr>
            </w:pPr>
            <w:r>
              <w:rPr>
                <w:rFonts w:ascii="楷体" w:eastAsia="楷体" w:hAnsi="Calibri" w:cs="Times New Roman" w:hint="eastAsia"/>
                <w:bCs/>
                <w:kern w:val="0"/>
                <w:szCs w:val="21"/>
              </w:rPr>
              <w:t>8.3</w:t>
            </w:r>
          </w:p>
        </w:tc>
      </w:tr>
      <w:tr w:rsidR="004C1558" w14:paraId="70A36DF2" w14:textId="77777777" w:rsidTr="00DE7CCF">
        <w:trPr>
          <w:jc w:val="center"/>
        </w:trPr>
        <w:tc>
          <w:tcPr>
            <w:tcW w:w="2080" w:type="dxa"/>
          </w:tcPr>
          <w:p w14:paraId="6CF3A59D" w14:textId="77777777" w:rsidR="004C1558" w:rsidRDefault="004C1558" w:rsidP="00DE7CCF">
            <w:pPr>
              <w:spacing w:line="360" w:lineRule="auto"/>
              <w:jc w:val="center"/>
              <w:rPr>
                <w:rFonts w:ascii="楷体" w:eastAsia="楷体" w:hAnsi="Calibri" w:cs="Times New Roman"/>
                <w:bCs/>
                <w:kern w:val="0"/>
                <w:szCs w:val="21"/>
              </w:rPr>
            </w:pPr>
          </w:p>
        </w:tc>
        <w:tc>
          <w:tcPr>
            <w:tcW w:w="2693" w:type="dxa"/>
          </w:tcPr>
          <w:p w14:paraId="5A25728B" w14:textId="77777777" w:rsidR="004C1558" w:rsidRDefault="004C1558" w:rsidP="00DE7CCF">
            <w:pPr>
              <w:spacing w:line="360" w:lineRule="auto"/>
              <w:jc w:val="center"/>
              <w:rPr>
                <w:rFonts w:ascii="楷体" w:eastAsia="楷体" w:hAnsi="Calibri" w:cs="Times New Roman"/>
                <w:bCs/>
                <w:kern w:val="0"/>
                <w:szCs w:val="21"/>
              </w:rPr>
            </w:pPr>
            <w:r>
              <w:rPr>
                <w:rFonts w:ascii="楷体" w:eastAsia="楷体" w:hAnsi="Calibri" w:cs="Times New Roman" w:hint="eastAsia"/>
                <w:bCs/>
                <w:kern w:val="0"/>
                <w:szCs w:val="21"/>
              </w:rPr>
              <w:t>10</w:t>
            </w:r>
          </w:p>
        </w:tc>
        <w:tc>
          <w:tcPr>
            <w:tcW w:w="2693" w:type="dxa"/>
          </w:tcPr>
          <w:p w14:paraId="69A817BC" w14:textId="77777777" w:rsidR="004C1558" w:rsidRDefault="004C1558" w:rsidP="00DE7CCF">
            <w:pPr>
              <w:spacing w:line="360" w:lineRule="auto"/>
              <w:jc w:val="center"/>
              <w:rPr>
                <w:rFonts w:ascii="楷体" w:eastAsia="楷体" w:hAnsi="Calibri" w:cs="Times New Roman"/>
                <w:bCs/>
                <w:kern w:val="0"/>
                <w:szCs w:val="21"/>
              </w:rPr>
            </w:pPr>
            <w:r>
              <w:rPr>
                <w:rFonts w:ascii="楷体" w:eastAsia="楷体" w:hAnsi="Calibri" w:cs="Times New Roman" w:hint="eastAsia"/>
                <w:bCs/>
                <w:kern w:val="0"/>
                <w:szCs w:val="21"/>
              </w:rPr>
              <w:t>8.3</w:t>
            </w:r>
          </w:p>
        </w:tc>
      </w:tr>
      <w:tr w:rsidR="004C1558" w14:paraId="2B61F743" w14:textId="77777777" w:rsidTr="00DE7CCF">
        <w:trPr>
          <w:jc w:val="center"/>
        </w:trPr>
        <w:tc>
          <w:tcPr>
            <w:tcW w:w="2080" w:type="dxa"/>
          </w:tcPr>
          <w:p w14:paraId="48BDD746" w14:textId="77777777" w:rsidR="004C1558" w:rsidRDefault="004C1558" w:rsidP="00DE7CCF">
            <w:pPr>
              <w:spacing w:line="360" w:lineRule="auto"/>
              <w:jc w:val="center"/>
              <w:rPr>
                <w:rFonts w:ascii="楷体" w:eastAsia="楷体" w:hAnsi="Calibri" w:cs="Times New Roman"/>
                <w:bCs/>
                <w:kern w:val="0"/>
                <w:szCs w:val="21"/>
              </w:rPr>
            </w:pPr>
          </w:p>
        </w:tc>
        <w:tc>
          <w:tcPr>
            <w:tcW w:w="2693" w:type="dxa"/>
          </w:tcPr>
          <w:p w14:paraId="35F863BC" w14:textId="77777777" w:rsidR="004C1558" w:rsidRDefault="004C1558" w:rsidP="00DE7CCF">
            <w:pPr>
              <w:spacing w:line="360" w:lineRule="auto"/>
              <w:jc w:val="center"/>
              <w:rPr>
                <w:rFonts w:ascii="楷体" w:eastAsia="楷体" w:hAnsi="Calibri" w:cs="Times New Roman"/>
                <w:bCs/>
                <w:kern w:val="0"/>
                <w:szCs w:val="21"/>
              </w:rPr>
            </w:pPr>
            <w:r>
              <w:rPr>
                <w:rFonts w:ascii="楷体" w:eastAsia="楷体" w:hAnsi="Calibri" w:cs="Times New Roman" w:hint="eastAsia"/>
                <w:bCs/>
                <w:kern w:val="0"/>
                <w:szCs w:val="21"/>
              </w:rPr>
              <w:t>10</w:t>
            </w:r>
          </w:p>
        </w:tc>
        <w:tc>
          <w:tcPr>
            <w:tcW w:w="2693" w:type="dxa"/>
          </w:tcPr>
          <w:p w14:paraId="1516EBD5" w14:textId="77777777" w:rsidR="004C1558" w:rsidRDefault="004C1558" w:rsidP="00DE7CCF">
            <w:pPr>
              <w:spacing w:line="360" w:lineRule="auto"/>
              <w:jc w:val="center"/>
              <w:rPr>
                <w:rFonts w:ascii="楷体" w:eastAsia="楷体" w:hAnsi="Calibri" w:cs="Times New Roman"/>
                <w:bCs/>
                <w:kern w:val="0"/>
                <w:szCs w:val="21"/>
              </w:rPr>
            </w:pPr>
            <w:r>
              <w:rPr>
                <w:rFonts w:ascii="楷体" w:eastAsia="楷体" w:hAnsi="Calibri" w:cs="Times New Roman" w:hint="eastAsia"/>
                <w:bCs/>
                <w:kern w:val="0"/>
                <w:szCs w:val="21"/>
              </w:rPr>
              <w:t>8.3</w:t>
            </w:r>
          </w:p>
        </w:tc>
      </w:tr>
      <w:tr w:rsidR="004C1558" w14:paraId="620DA304" w14:textId="77777777" w:rsidTr="00DE7CCF">
        <w:trPr>
          <w:jc w:val="center"/>
        </w:trPr>
        <w:tc>
          <w:tcPr>
            <w:tcW w:w="2080" w:type="dxa"/>
          </w:tcPr>
          <w:p w14:paraId="6857979C" w14:textId="77777777" w:rsidR="004C1558" w:rsidRDefault="004C1558" w:rsidP="00DE7CCF">
            <w:pPr>
              <w:spacing w:line="360" w:lineRule="auto"/>
              <w:jc w:val="center"/>
              <w:rPr>
                <w:rFonts w:ascii="楷体" w:eastAsia="楷体" w:hAnsi="Calibri" w:cs="Times New Roman"/>
                <w:bCs/>
                <w:kern w:val="0"/>
                <w:szCs w:val="21"/>
              </w:rPr>
            </w:pPr>
          </w:p>
        </w:tc>
        <w:tc>
          <w:tcPr>
            <w:tcW w:w="2693" w:type="dxa"/>
          </w:tcPr>
          <w:p w14:paraId="03602673" w14:textId="77777777" w:rsidR="004C1558" w:rsidRDefault="004C1558" w:rsidP="00DE7CCF">
            <w:pPr>
              <w:spacing w:line="360" w:lineRule="auto"/>
              <w:jc w:val="center"/>
              <w:rPr>
                <w:rFonts w:ascii="楷体" w:eastAsia="楷体" w:hAnsi="Calibri" w:cs="Times New Roman"/>
                <w:bCs/>
                <w:kern w:val="0"/>
                <w:szCs w:val="21"/>
              </w:rPr>
            </w:pPr>
            <w:r>
              <w:rPr>
                <w:rFonts w:ascii="楷体" w:eastAsia="楷体" w:hAnsi="Calibri" w:cs="Times New Roman" w:hint="eastAsia"/>
                <w:bCs/>
                <w:kern w:val="0"/>
                <w:szCs w:val="21"/>
              </w:rPr>
              <w:t>10</w:t>
            </w:r>
          </w:p>
        </w:tc>
        <w:tc>
          <w:tcPr>
            <w:tcW w:w="2693" w:type="dxa"/>
          </w:tcPr>
          <w:p w14:paraId="1AAFB709" w14:textId="77777777" w:rsidR="004C1558" w:rsidRDefault="004C1558" w:rsidP="00DE7CCF">
            <w:pPr>
              <w:spacing w:line="360" w:lineRule="auto"/>
              <w:jc w:val="center"/>
              <w:rPr>
                <w:rFonts w:ascii="楷体" w:eastAsia="楷体" w:hAnsi="Calibri" w:cs="Times New Roman"/>
                <w:bCs/>
                <w:kern w:val="0"/>
                <w:szCs w:val="21"/>
              </w:rPr>
            </w:pPr>
            <w:r>
              <w:rPr>
                <w:rFonts w:ascii="楷体" w:eastAsia="楷体" w:hAnsi="Calibri" w:cs="Times New Roman" w:hint="eastAsia"/>
                <w:bCs/>
                <w:kern w:val="0"/>
                <w:szCs w:val="21"/>
              </w:rPr>
              <w:t>8.3</w:t>
            </w:r>
          </w:p>
        </w:tc>
      </w:tr>
      <w:tr w:rsidR="004C1558" w14:paraId="4B1034F2" w14:textId="77777777" w:rsidTr="00DE7CCF">
        <w:trPr>
          <w:jc w:val="center"/>
        </w:trPr>
        <w:tc>
          <w:tcPr>
            <w:tcW w:w="2080" w:type="dxa"/>
          </w:tcPr>
          <w:p w14:paraId="4033CCFC" w14:textId="77777777" w:rsidR="004C1558" w:rsidRDefault="004C1558" w:rsidP="00DE7CCF">
            <w:pPr>
              <w:spacing w:line="360" w:lineRule="auto"/>
              <w:jc w:val="center"/>
              <w:rPr>
                <w:rFonts w:ascii="楷体" w:eastAsia="楷体" w:hAnsi="Calibri" w:cs="Times New Roman"/>
                <w:bCs/>
                <w:kern w:val="0"/>
                <w:szCs w:val="21"/>
              </w:rPr>
            </w:pPr>
          </w:p>
        </w:tc>
        <w:tc>
          <w:tcPr>
            <w:tcW w:w="2693" w:type="dxa"/>
          </w:tcPr>
          <w:p w14:paraId="1E4BB50B" w14:textId="77777777" w:rsidR="004C1558" w:rsidRDefault="004C1558" w:rsidP="00DE7CCF">
            <w:pPr>
              <w:spacing w:line="360" w:lineRule="auto"/>
              <w:jc w:val="center"/>
              <w:rPr>
                <w:rFonts w:ascii="楷体" w:eastAsia="楷体" w:hAnsi="Calibri" w:cs="Times New Roman"/>
                <w:bCs/>
                <w:kern w:val="0"/>
                <w:szCs w:val="21"/>
              </w:rPr>
            </w:pPr>
            <w:r>
              <w:rPr>
                <w:rFonts w:ascii="楷体" w:eastAsia="楷体" w:hAnsi="Calibri" w:cs="Times New Roman" w:hint="eastAsia"/>
                <w:bCs/>
                <w:kern w:val="0"/>
                <w:szCs w:val="21"/>
              </w:rPr>
              <w:t>10</w:t>
            </w:r>
          </w:p>
        </w:tc>
        <w:tc>
          <w:tcPr>
            <w:tcW w:w="2693" w:type="dxa"/>
          </w:tcPr>
          <w:p w14:paraId="596D2423" w14:textId="77777777" w:rsidR="004C1558" w:rsidRDefault="004C1558" w:rsidP="00DE7CCF">
            <w:pPr>
              <w:spacing w:line="360" w:lineRule="auto"/>
              <w:jc w:val="center"/>
              <w:rPr>
                <w:rFonts w:ascii="楷体" w:eastAsia="楷体" w:hAnsi="Calibri" w:cs="Times New Roman"/>
                <w:bCs/>
                <w:kern w:val="0"/>
                <w:szCs w:val="21"/>
              </w:rPr>
            </w:pPr>
            <w:r>
              <w:rPr>
                <w:rFonts w:ascii="楷体" w:eastAsia="楷体" w:hAnsi="Calibri" w:cs="Times New Roman" w:hint="eastAsia"/>
                <w:bCs/>
                <w:kern w:val="0"/>
                <w:szCs w:val="21"/>
              </w:rPr>
              <w:t>8.3</w:t>
            </w:r>
          </w:p>
        </w:tc>
      </w:tr>
      <w:tr w:rsidR="004C1558" w14:paraId="799409F4" w14:textId="77777777" w:rsidTr="00DE7CCF">
        <w:trPr>
          <w:jc w:val="center"/>
        </w:trPr>
        <w:tc>
          <w:tcPr>
            <w:tcW w:w="2080" w:type="dxa"/>
          </w:tcPr>
          <w:p w14:paraId="47CC06C6" w14:textId="77777777" w:rsidR="004C1558" w:rsidRDefault="004C1558" w:rsidP="00DE7CCF">
            <w:pPr>
              <w:spacing w:line="360" w:lineRule="auto"/>
              <w:jc w:val="center"/>
              <w:rPr>
                <w:rFonts w:ascii="楷体" w:eastAsia="楷体" w:hAnsi="Calibri" w:cs="Times New Roman"/>
                <w:bCs/>
                <w:kern w:val="0"/>
                <w:szCs w:val="21"/>
              </w:rPr>
            </w:pPr>
          </w:p>
        </w:tc>
        <w:tc>
          <w:tcPr>
            <w:tcW w:w="2693" w:type="dxa"/>
          </w:tcPr>
          <w:p w14:paraId="792CB21E" w14:textId="77777777" w:rsidR="004C1558" w:rsidRDefault="004C1558" w:rsidP="00DE7CCF">
            <w:pPr>
              <w:spacing w:line="360" w:lineRule="auto"/>
              <w:jc w:val="center"/>
              <w:rPr>
                <w:rFonts w:ascii="楷体" w:eastAsia="楷体" w:hAnsi="Calibri" w:cs="Times New Roman"/>
                <w:bCs/>
                <w:kern w:val="0"/>
                <w:szCs w:val="21"/>
              </w:rPr>
            </w:pPr>
            <w:r>
              <w:rPr>
                <w:rFonts w:ascii="楷体" w:eastAsia="楷体" w:hAnsi="Calibri" w:cs="Times New Roman" w:hint="eastAsia"/>
                <w:bCs/>
                <w:kern w:val="0"/>
                <w:szCs w:val="21"/>
              </w:rPr>
              <w:t>10</w:t>
            </w:r>
          </w:p>
        </w:tc>
        <w:tc>
          <w:tcPr>
            <w:tcW w:w="2693" w:type="dxa"/>
          </w:tcPr>
          <w:p w14:paraId="42BA2115" w14:textId="77777777" w:rsidR="004C1558" w:rsidRDefault="004C1558" w:rsidP="00DE7CCF">
            <w:pPr>
              <w:spacing w:line="360" w:lineRule="auto"/>
              <w:jc w:val="center"/>
              <w:rPr>
                <w:rFonts w:ascii="楷体" w:eastAsia="楷体" w:hAnsi="Calibri" w:cs="Times New Roman"/>
                <w:bCs/>
                <w:kern w:val="0"/>
                <w:szCs w:val="21"/>
              </w:rPr>
            </w:pPr>
            <w:r>
              <w:rPr>
                <w:rFonts w:ascii="楷体" w:eastAsia="楷体" w:hAnsi="Calibri" w:cs="Times New Roman" w:hint="eastAsia"/>
                <w:bCs/>
                <w:kern w:val="0"/>
                <w:szCs w:val="21"/>
              </w:rPr>
              <w:t>8.3</w:t>
            </w:r>
          </w:p>
        </w:tc>
      </w:tr>
      <w:tr w:rsidR="004C1558" w14:paraId="7D5DF6DD" w14:textId="77777777" w:rsidTr="00DE7CCF">
        <w:trPr>
          <w:jc w:val="center"/>
        </w:trPr>
        <w:tc>
          <w:tcPr>
            <w:tcW w:w="2080" w:type="dxa"/>
          </w:tcPr>
          <w:p w14:paraId="3F4EC1FD" w14:textId="77777777" w:rsidR="004C1558" w:rsidRDefault="004C1558" w:rsidP="00DE7CCF">
            <w:pPr>
              <w:spacing w:line="360" w:lineRule="auto"/>
              <w:jc w:val="center"/>
              <w:rPr>
                <w:rFonts w:ascii="楷体" w:eastAsia="楷体" w:hAnsi="Calibri" w:cs="Times New Roman"/>
                <w:bCs/>
                <w:kern w:val="0"/>
                <w:szCs w:val="21"/>
              </w:rPr>
            </w:pPr>
          </w:p>
        </w:tc>
        <w:tc>
          <w:tcPr>
            <w:tcW w:w="2693" w:type="dxa"/>
          </w:tcPr>
          <w:p w14:paraId="4B74D390" w14:textId="77777777" w:rsidR="004C1558" w:rsidRDefault="004C1558" w:rsidP="00DE7CCF">
            <w:pPr>
              <w:spacing w:line="360" w:lineRule="auto"/>
              <w:jc w:val="center"/>
              <w:rPr>
                <w:rFonts w:ascii="楷体" w:eastAsia="楷体" w:hAnsi="Calibri" w:cs="Times New Roman"/>
                <w:bCs/>
                <w:kern w:val="0"/>
                <w:szCs w:val="21"/>
              </w:rPr>
            </w:pPr>
            <w:r>
              <w:rPr>
                <w:rFonts w:ascii="楷体" w:eastAsia="楷体" w:hAnsi="Calibri" w:cs="Times New Roman" w:hint="eastAsia"/>
                <w:bCs/>
                <w:kern w:val="0"/>
                <w:szCs w:val="21"/>
              </w:rPr>
              <w:t>10</w:t>
            </w:r>
          </w:p>
        </w:tc>
        <w:tc>
          <w:tcPr>
            <w:tcW w:w="2693" w:type="dxa"/>
          </w:tcPr>
          <w:p w14:paraId="5BE50E2F" w14:textId="77777777" w:rsidR="004C1558" w:rsidRDefault="004C1558" w:rsidP="00DE7CCF">
            <w:pPr>
              <w:spacing w:line="360" w:lineRule="auto"/>
              <w:jc w:val="center"/>
              <w:rPr>
                <w:rFonts w:ascii="楷体" w:eastAsia="楷体" w:hAnsi="Calibri" w:cs="Times New Roman"/>
                <w:bCs/>
                <w:kern w:val="0"/>
                <w:szCs w:val="21"/>
              </w:rPr>
            </w:pPr>
            <w:r>
              <w:rPr>
                <w:rFonts w:ascii="楷体" w:eastAsia="楷体" w:hAnsi="Calibri" w:cs="Times New Roman" w:hint="eastAsia"/>
                <w:bCs/>
                <w:kern w:val="0"/>
                <w:szCs w:val="21"/>
              </w:rPr>
              <w:t>8.3</w:t>
            </w:r>
          </w:p>
        </w:tc>
      </w:tr>
      <w:tr w:rsidR="004C1558" w14:paraId="2654DFD0" w14:textId="77777777" w:rsidTr="00DE7CCF">
        <w:trPr>
          <w:jc w:val="center"/>
        </w:trPr>
        <w:tc>
          <w:tcPr>
            <w:tcW w:w="2080" w:type="dxa"/>
          </w:tcPr>
          <w:p w14:paraId="18D47BAA" w14:textId="77777777" w:rsidR="004C1558" w:rsidRDefault="004C1558" w:rsidP="00DE7CCF">
            <w:pPr>
              <w:spacing w:line="360" w:lineRule="auto"/>
              <w:jc w:val="center"/>
              <w:rPr>
                <w:rFonts w:ascii="楷体" w:eastAsia="楷体" w:hAnsi="Calibri" w:cs="Times New Roman"/>
                <w:bCs/>
                <w:kern w:val="0"/>
                <w:szCs w:val="21"/>
              </w:rPr>
            </w:pPr>
          </w:p>
        </w:tc>
        <w:tc>
          <w:tcPr>
            <w:tcW w:w="2693" w:type="dxa"/>
          </w:tcPr>
          <w:p w14:paraId="2A98FA82" w14:textId="77777777" w:rsidR="004C1558" w:rsidRDefault="004C1558" w:rsidP="00DE7CCF">
            <w:pPr>
              <w:spacing w:line="360" w:lineRule="auto"/>
              <w:jc w:val="center"/>
              <w:rPr>
                <w:rFonts w:ascii="楷体" w:eastAsia="楷体" w:hAnsi="Calibri" w:cs="Times New Roman"/>
                <w:bCs/>
                <w:kern w:val="0"/>
                <w:szCs w:val="21"/>
              </w:rPr>
            </w:pPr>
            <w:r>
              <w:rPr>
                <w:rFonts w:ascii="楷体" w:eastAsia="楷体" w:hAnsi="Calibri" w:cs="Times New Roman" w:hint="eastAsia"/>
                <w:bCs/>
                <w:kern w:val="0"/>
                <w:szCs w:val="21"/>
              </w:rPr>
              <w:t>40</w:t>
            </w:r>
          </w:p>
        </w:tc>
        <w:tc>
          <w:tcPr>
            <w:tcW w:w="2693" w:type="dxa"/>
          </w:tcPr>
          <w:p w14:paraId="49CF0739" w14:textId="77777777" w:rsidR="004C1558" w:rsidRDefault="004C1558" w:rsidP="00DE7CCF">
            <w:pPr>
              <w:spacing w:line="360" w:lineRule="auto"/>
              <w:jc w:val="center"/>
              <w:rPr>
                <w:rFonts w:ascii="楷体" w:eastAsia="楷体" w:hAnsi="Calibri" w:cs="Times New Roman"/>
                <w:bCs/>
                <w:kern w:val="0"/>
                <w:szCs w:val="21"/>
              </w:rPr>
            </w:pPr>
            <w:r>
              <w:rPr>
                <w:rFonts w:ascii="楷体" w:eastAsia="楷体" w:hAnsi="Calibri" w:cs="Times New Roman" w:hint="eastAsia"/>
                <w:bCs/>
                <w:kern w:val="0"/>
                <w:szCs w:val="21"/>
              </w:rPr>
              <w:t>33.6</w:t>
            </w:r>
          </w:p>
        </w:tc>
      </w:tr>
    </w:tbl>
    <w:p w14:paraId="7763B0BA" w14:textId="40CB435D" w:rsidR="004C1558" w:rsidRDefault="00856509" w:rsidP="004C1558">
      <w:pPr>
        <w:pStyle w:val="a3"/>
      </w:pPr>
      <w:r>
        <w:rPr>
          <w:rFonts w:hint="eastAsia"/>
          <w:noProof/>
        </w:rPr>
        <w:drawing>
          <wp:inline distT="0" distB="0" distL="0" distR="0" wp14:anchorId="0E29E006" wp14:editId="13B924F3">
            <wp:extent cx="4746423" cy="2124710"/>
            <wp:effectExtent l="0" t="0" r="16510" b="889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B8B5C33" w14:textId="2C5CF9CE" w:rsidR="003E3872" w:rsidRPr="003E3872" w:rsidRDefault="0083141C" w:rsidP="003E3872">
      <w:pPr>
        <w:pStyle w:val="a5"/>
        <w:jc w:val="center"/>
        <w:rPr>
          <w:rFonts w:hint="eastAsia"/>
        </w:rPr>
      </w:pPr>
      <w:r>
        <w:t>图</w:t>
      </w:r>
      <w:r>
        <w:t xml:space="preserve">6-1  </w:t>
      </w:r>
      <w:r>
        <w:rPr>
          <w:rFonts w:hint="eastAsia"/>
        </w:rPr>
        <w:t>投资来源</w:t>
      </w:r>
      <w:r>
        <w:t>结构表</w:t>
      </w:r>
      <w:bookmarkStart w:id="5" w:name="_Toc445848323"/>
      <w:bookmarkStart w:id="6" w:name="_Toc446091939"/>
    </w:p>
    <w:p w14:paraId="329E0C07" w14:textId="77777777" w:rsidR="003E3872" w:rsidRDefault="003E3872" w:rsidP="003E3872"/>
    <w:p w14:paraId="54C5358A" w14:textId="25212337" w:rsidR="003E3872" w:rsidRDefault="003E3872" w:rsidP="003E3872">
      <w:pPr>
        <w:pStyle w:val="3"/>
        <w:spacing w:before="156" w:after="156"/>
        <w:rPr>
          <w:rFonts w:ascii="Times New Roman" w:hAnsi="Times New Roman" w:hint="eastAsia"/>
        </w:rPr>
      </w:pPr>
      <w:r>
        <w:rPr>
          <w:rFonts w:ascii="Times New Roman" w:hAnsi="Times New Roman"/>
        </w:rPr>
        <w:lastRenderedPageBreak/>
        <w:t xml:space="preserve">6.1.2 </w:t>
      </w:r>
      <w:bookmarkEnd w:id="5"/>
      <w:bookmarkEnd w:id="6"/>
      <w:r>
        <w:rPr>
          <w:rFonts w:ascii="Times New Roman" w:hAnsi="Times New Roman" w:hint="eastAsia"/>
        </w:rPr>
        <w:t>投资需求计划</w:t>
      </w:r>
    </w:p>
    <w:p w14:paraId="65F147DB" w14:textId="5E1F4B0E" w:rsidR="003E3872" w:rsidRPr="003E3872" w:rsidRDefault="003E3872" w:rsidP="003E3872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3E3872">
        <w:rPr>
          <w:rFonts w:ascii="宋体" w:eastAsia="宋体" w:hAnsi="宋体" w:hint="eastAsia"/>
          <w:szCs w:val="21"/>
        </w:rPr>
        <w:t xml:space="preserve">资金总体投入：1,200,000 </w:t>
      </w:r>
      <w:r>
        <w:rPr>
          <w:rFonts w:ascii="宋体" w:eastAsia="宋体" w:hAnsi="宋体" w:hint="eastAsia"/>
          <w:szCs w:val="21"/>
        </w:rPr>
        <w:t>元</w:t>
      </w:r>
    </w:p>
    <w:p w14:paraId="745E9185" w14:textId="204122D4" w:rsidR="003E3872" w:rsidRPr="003E3872" w:rsidRDefault="003E3872" w:rsidP="003E3872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3E3872">
        <w:rPr>
          <w:rFonts w:ascii="宋体" w:eastAsia="宋体" w:hAnsi="宋体" w:hint="eastAsia"/>
          <w:szCs w:val="21"/>
        </w:rPr>
        <w:t xml:space="preserve">启动资金：760,976 </w:t>
      </w:r>
      <w:r>
        <w:rPr>
          <w:rFonts w:ascii="宋体" w:eastAsia="宋体" w:hAnsi="宋体" w:hint="eastAsia"/>
          <w:szCs w:val="21"/>
        </w:rPr>
        <w:t>元</w:t>
      </w:r>
    </w:p>
    <w:p w14:paraId="6B0189E9" w14:textId="7DE1E405" w:rsidR="003E3872" w:rsidRPr="003E3872" w:rsidRDefault="003E3872" w:rsidP="003E3872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3E3872">
        <w:rPr>
          <w:rFonts w:ascii="宋体" w:eastAsia="宋体" w:hAnsi="宋体" w:hint="eastAsia"/>
          <w:szCs w:val="21"/>
        </w:rPr>
        <w:t xml:space="preserve">维持资金：439,024 </w:t>
      </w:r>
      <w:r>
        <w:rPr>
          <w:rFonts w:ascii="宋体" w:eastAsia="宋体" w:hAnsi="宋体" w:hint="eastAsia"/>
          <w:szCs w:val="21"/>
        </w:rPr>
        <w:t>元</w:t>
      </w:r>
    </w:p>
    <w:p w14:paraId="35148D61" w14:textId="77777777" w:rsidR="003E3872" w:rsidRPr="003E3872" w:rsidRDefault="003E3872" w:rsidP="003E3872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3E3872">
        <w:rPr>
          <w:rFonts w:ascii="宋体" w:eastAsia="宋体" w:hAnsi="宋体" w:hint="eastAsia"/>
          <w:szCs w:val="21"/>
        </w:rPr>
        <w:t>其中：</w:t>
      </w:r>
    </w:p>
    <w:p w14:paraId="7080A511" w14:textId="67763D55" w:rsidR="003E3872" w:rsidRPr="003E3872" w:rsidRDefault="003E3872" w:rsidP="003E3872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3E3872">
        <w:rPr>
          <w:rFonts w:ascii="宋体" w:eastAsia="宋体" w:hAnsi="宋体" w:hint="eastAsia"/>
          <w:szCs w:val="21"/>
        </w:rPr>
        <w:t>固定资产投资：35000</w:t>
      </w:r>
      <w:r>
        <w:rPr>
          <w:rFonts w:ascii="宋体" w:eastAsia="宋体" w:hAnsi="宋体" w:hint="eastAsia"/>
          <w:szCs w:val="21"/>
        </w:rPr>
        <w:t>元</w:t>
      </w:r>
    </w:p>
    <w:p w14:paraId="12496D6C" w14:textId="3E1BE628" w:rsidR="003E3872" w:rsidRPr="003E3872" w:rsidRDefault="003E3872" w:rsidP="003E3872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3E3872">
        <w:rPr>
          <w:rFonts w:ascii="宋体" w:eastAsia="宋体" w:hAnsi="宋体" w:hint="eastAsia"/>
          <w:szCs w:val="21"/>
        </w:rPr>
        <w:t>流动资产投资：246,000</w:t>
      </w:r>
      <w:r>
        <w:rPr>
          <w:rFonts w:ascii="宋体" w:eastAsia="宋体" w:hAnsi="宋体" w:hint="eastAsia"/>
          <w:szCs w:val="21"/>
        </w:rPr>
        <w:t>元</w:t>
      </w:r>
    </w:p>
    <w:p w14:paraId="25F77F9C" w14:textId="4F59652C" w:rsidR="003E3872" w:rsidRPr="003E3872" w:rsidRDefault="003E3872" w:rsidP="003E3872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3E3872">
        <w:rPr>
          <w:rFonts w:ascii="宋体" w:eastAsia="宋体" w:hAnsi="宋体" w:hint="eastAsia"/>
          <w:szCs w:val="21"/>
        </w:rPr>
        <w:t>无形资产投资：500,000</w:t>
      </w:r>
      <w:r>
        <w:rPr>
          <w:rFonts w:ascii="宋体" w:eastAsia="宋体" w:hAnsi="宋体" w:hint="eastAsia"/>
          <w:szCs w:val="21"/>
        </w:rPr>
        <w:t>元</w:t>
      </w:r>
    </w:p>
    <w:p w14:paraId="22E74011" w14:textId="7B147236" w:rsidR="003E3872" w:rsidRDefault="003E3872" w:rsidP="003E3872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3E3872">
        <w:rPr>
          <w:rFonts w:ascii="宋体" w:eastAsia="宋体" w:hAnsi="宋体" w:hint="eastAsia"/>
          <w:szCs w:val="21"/>
        </w:rPr>
        <w:t>企业开办费及注册费：3,600</w:t>
      </w:r>
      <w:r>
        <w:rPr>
          <w:rFonts w:ascii="宋体" w:eastAsia="宋体" w:hAnsi="宋体" w:hint="eastAsia"/>
          <w:szCs w:val="21"/>
        </w:rPr>
        <w:t>元</w:t>
      </w:r>
    </w:p>
    <w:p w14:paraId="34C51241" w14:textId="77777777" w:rsidR="002C4ED2" w:rsidRDefault="002C4ED2" w:rsidP="002C4ED2">
      <w:bookmarkStart w:id="7" w:name="_Hlk92296009"/>
    </w:p>
    <w:p w14:paraId="40CA350D" w14:textId="6EF47F50" w:rsidR="003E3872" w:rsidRDefault="003E3872" w:rsidP="003E3872">
      <w:pPr>
        <w:pStyle w:val="3"/>
        <w:spacing w:before="156" w:after="156"/>
        <w:rPr>
          <w:rFonts w:ascii="Times New Roman" w:hAnsi="Times New Roman"/>
        </w:rPr>
      </w:pPr>
      <w:r>
        <w:rPr>
          <w:rFonts w:ascii="Times New Roman" w:hAnsi="Times New Roman"/>
        </w:rPr>
        <w:t>6.1.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成本估算</w:t>
      </w:r>
    </w:p>
    <w:p w14:paraId="3A1E86D7" w14:textId="4D0FA8B3" w:rsidR="002C4ED2" w:rsidRPr="002C4ED2" w:rsidRDefault="002C4ED2" w:rsidP="002C4ED2">
      <w:pPr>
        <w:pStyle w:val="a6"/>
        <w:rPr>
          <w:rFonts w:ascii="Times New Roman" w:hAnsi="Times New Roman" w:hint="eastAsia"/>
        </w:rPr>
      </w:pPr>
      <w:r>
        <w:rPr>
          <w:rFonts w:ascii="Times New Roman" w:hAnsi="Times New Roman"/>
        </w:rPr>
        <w:t>表</w:t>
      </w:r>
      <w:r>
        <w:rPr>
          <w:rFonts w:ascii="Times New Roman" w:hAnsi="Times New Roman"/>
        </w:rPr>
        <w:t xml:space="preserve">6-2 </w:t>
      </w:r>
      <w:r>
        <w:rPr>
          <w:rFonts w:ascii="Times New Roman" w:hAnsi="Times New Roman" w:hint="eastAsia"/>
        </w:rPr>
        <w:t>成本费用表</w:t>
      </w:r>
    </w:p>
    <w:tbl>
      <w:tblPr>
        <w:tblW w:w="76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1"/>
        <w:gridCol w:w="1647"/>
        <w:gridCol w:w="1620"/>
        <w:gridCol w:w="1620"/>
        <w:gridCol w:w="1620"/>
      </w:tblGrid>
      <w:tr w:rsidR="002C4ED2" w:rsidRPr="005B794E" w14:paraId="7054A911" w14:textId="77777777" w:rsidTr="00DE7CCF">
        <w:trPr>
          <w:trHeight w:val="288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D1C477F" w14:textId="77777777" w:rsidR="002C4ED2" w:rsidRPr="005B794E" w:rsidRDefault="002C4ED2" w:rsidP="00DE7CCF">
            <w:pPr>
              <w:widowControl/>
              <w:jc w:val="center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>费用类型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0EFB00D" w14:textId="77777777" w:rsidR="002C4ED2" w:rsidRPr="005B794E" w:rsidRDefault="002C4ED2" w:rsidP="00DE7CCF">
            <w:pPr>
              <w:widowControl/>
              <w:jc w:val="center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>费用名称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6419F32" w14:textId="24CF4D1C" w:rsidR="002C4ED2" w:rsidRPr="005B794E" w:rsidRDefault="002C4ED2" w:rsidP="00DE7CCF">
            <w:pPr>
              <w:widowControl/>
              <w:jc w:val="center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>202</w:t>
            </w:r>
            <w:r>
              <w:rPr>
                <w:rFonts w:ascii="华文楷体" w:eastAsia="华文楷体" w:hAnsi="华文楷体" w:cs="宋体"/>
                <w:color w:val="000000"/>
                <w:kern w:val="0"/>
                <w:sz w:val="22"/>
                <w:lang w:bidi="ar"/>
              </w:rPr>
              <w:t>2</w:t>
            </w: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>年预估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E84E4AF" w14:textId="596A4663" w:rsidR="002C4ED2" w:rsidRPr="005B794E" w:rsidRDefault="002C4ED2" w:rsidP="00DE7CCF">
            <w:pPr>
              <w:widowControl/>
              <w:jc w:val="center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>202</w:t>
            </w:r>
            <w:r>
              <w:rPr>
                <w:rFonts w:ascii="华文楷体" w:eastAsia="华文楷体" w:hAnsi="华文楷体" w:cs="宋体"/>
                <w:color w:val="000000"/>
                <w:kern w:val="0"/>
                <w:sz w:val="22"/>
                <w:lang w:bidi="ar"/>
              </w:rPr>
              <w:t>3</w:t>
            </w: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>年预计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B45D04A" w14:textId="7680E06A" w:rsidR="002C4ED2" w:rsidRPr="005B794E" w:rsidRDefault="002C4ED2" w:rsidP="00DE7CCF">
            <w:pPr>
              <w:widowControl/>
              <w:jc w:val="center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>202</w:t>
            </w:r>
            <w:r>
              <w:rPr>
                <w:rFonts w:ascii="华文楷体" w:eastAsia="华文楷体" w:hAnsi="华文楷体" w:cs="宋体"/>
                <w:color w:val="000000"/>
                <w:kern w:val="0"/>
                <w:sz w:val="22"/>
                <w:lang w:bidi="ar"/>
              </w:rPr>
              <w:t>4</w:t>
            </w: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>年预测</w:t>
            </w:r>
          </w:p>
        </w:tc>
      </w:tr>
      <w:tr w:rsidR="002C4ED2" w:rsidRPr="005B794E" w14:paraId="2E0D6683" w14:textId="77777777" w:rsidTr="00DE7CCF">
        <w:trPr>
          <w:trHeight w:val="4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AE6F545" w14:textId="77777777" w:rsidR="002C4ED2" w:rsidRPr="005B794E" w:rsidRDefault="002C4ED2" w:rsidP="00DE7CCF">
            <w:pPr>
              <w:widowControl/>
              <w:jc w:val="left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>管理费用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95C6144" w14:textId="77777777" w:rsidR="002C4ED2" w:rsidRPr="005B794E" w:rsidRDefault="002C4ED2" w:rsidP="00DE7CCF">
            <w:pPr>
              <w:widowControl/>
              <w:jc w:val="left"/>
              <w:textAlignment w:val="center"/>
              <w:rPr>
                <w:rFonts w:ascii="华文楷体" w:eastAsia="华文楷体" w:hAnsi="华文楷体" w:cs="微软雅黑"/>
                <w:color w:val="000000"/>
                <w:sz w:val="20"/>
                <w:szCs w:val="20"/>
              </w:rPr>
            </w:pPr>
            <w:r w:rsidRPr="005B794E">
              <w:rPr>
                <w:rFonts w:ascii="华文楷体" w:eastAsia="华文楷体" w:hAnsi="华文楷体" w:cs="微软雅黑" w:hint="eastAsia"/>
                <w:color w:val="000000"/>
                <w:kern w:val="0"/>
                <w:sz w:val="20"/>
                <w:szCs w:val="20"/>
                <w:lang w:bidi="ar"/>
              </w:rPr>
              <w:t>办公费用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80C114B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>6700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2004ECD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>1000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0DBDF2C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>1000</w:t>
            </w:r>
          </w:p>
        </w:tc>
      </w:tr>
      <w:tr w:rsidR="002C4ED2" w:rsidRPr="005B794E" w14:paraId="097BCD31" w14:textId="77777777" w:rsidTr="00DE7CCF">
        <w:trPr>
          <w:trHeight w:val="4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3228D06" w14:textId="77777777" w:rsidR="002C4ED2" w:rsidRPr="005B794E" w:rsidRDefault="002C4ED2" w:rsidP="00DE7CCF">
            <w:pPr>
              <w:rPr>
                <w:rFonts w:ascii="华文楷体" w:eastAsia="华文楷体" w:hAnsi="华文楷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F890C6C" w14:textId="77777777" w:rsidR="002C4ED2" w:rsidRPr="005B794E" w:rsidRDefault="002C4ED2" w:rsidP="00DE7CCF">
            <w:pPr>
              <w:widowControl/>
              <w:jc w:val="left"/>
              <w:textAlignment w:val="center"/>
              <w:rPr>
                <w:rFonts w:ascii="华文楷体" w:eastAsia="华文楷体" w:hAnsi="华文楷体" w:cs="微软雅黑"/>
                <w:color w:val="000000"/>
                <w:sz w:val="20"/>
                <w:szCs w:val="20"/>
              </w:rPr>
            </w:pPr>
            <w:r w:rsidRPr="005B794E">
              <w:rPr>
                <w:rFonts w:ascii="华文楷体" w:eastAsia="华文楷体" w:hAnsi="华文楷体" w:cs="微软雅黑" w:hint="eastAsia"/>
                <w:color w:val="000000"/>
                <w:kern w:val="0"/>
                <w:sz w:val="20"/>
                <w:szCs w:val="20"/>
                <w:lang w:bidi="ar"/>
              </w:rPr>
              <w:t>物管费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7AE84FD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>1400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D30E48E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>2400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7BD0529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>2400</w:t>
            </w:r>
          </w:p>
        </w:tc>
      </w:tr>
      <w:tr w:rsidR="002C4ED2" w:rsidRPr="005B794E" w14:paraId="18E9DC8F" w14:textId="77777777" w:rsidTr="00DE7CCF">
        <w:trPr>
          <w:trHeight w:val="4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D7B755D" w14:textId="77777777" w:rsidR="002C4ED2" w:rsidRPr="005B794E" w:rsidRDefault="002C4ED2" w:rsidP="00DE7CCF">
            <w:pPr>
              <w:rPr>
                <w:rFonts w:ascii="华文楷体" w:eastAsia="华文楷体" w:hAnsi="华文楷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4526334" w14:textId="77777777" w:rsidR="002C4ED2" w:rsidRPr="005B794E" w:rsidRDefault="002C4ED2" w:rsidP="00DE7CCF">
            <w:pPr>
              <w:widowControl/>
              <w:jc w:val="left"/>
              <w:textAlignment w:val="center"/>
              <w:rPr>
                <w:rFonts w:ascii="华文楷体" w:eastAsia="华文楷体" w:hAnsi="华文楷体" w:cs="微软雅黑"/>
                <w:color w:val="000000"/>
                <w:sz w:val="20"/>
                <w:szCs w:val="20"/>
              </w:rPr>
            </w:pPr>
            <w:r w:rsidRPr="005B794E">
              <w:rPr>
                <w:rFonts w:ascii="华文楷体" w:eastAsia="华文楷体" w:hAnsi="华文楷体" w:cs="微软雅黑" w:hint="eastAsia"/>
                <w:color w:val="000000"/>
                <w:kern w:val="0"/>
                <w:sz w:val="20"/>
                <w:szCs w:val="20"/>
                <w:lang w:bidi="ar"/>
              </w:rPr>
              <w:t>水电气费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7B48374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>7472.5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323D082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>12810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002DD1F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>12810</w:t>
            </w:r>
          </w:p>
        </w:tc>
      </w:tr>
      <w:tr w:rsidR="002C4ED2" w:rsidRPr="005B794E" w14:paraId="7BDF9CF3" w14:textId="77777777" w:rsidTr="00DE7CCF">
        <w:trPr>
          <w:trHeight w:val="4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EBF1BCF" w14:textId="77777777" w:rsidR="002C4ED2" w:rsidRPr="005B794E" w:rsidRDefault="002C4ED2" w:rsidP="00DE7CCF">
            <w:pPr>
              <w:rPr>
                <w:rFonts w:ascii="华文楷体" w:eastAsia="华文楷体" w:hAnsi="华文楷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49AC770" w14:textId="77777777" w:rsidR="002C4ED2" w:rsidRPr="005B794E" w:rsidRDefault="002C4ED2" w:rsidP="00DE7CCF">
            <w:pPr>
              <w:widowControl/>
              <w:jc w:val="left"/>
              <w:textAlignment w:val="center"/>
              <w:rPr>
                <w:rFonts w:ascii="华文楷体" w:eastAsia="华文楷体" w:hAnsi="华文楷体" w:cs="微软雅黑"/>
                <w:color w:val="000000"/>
                <w:sz w:val="20"/>
                <w:szCs w:val="20"/>
              </w:rPr>
            </w:pPr>
            <w:r w:rsidRPr="005B794E">
              <w:rPr>
                <w:rFonts w:ascii="华文楷体" w:eastAsia="华文楷体" w:hAnsi="华文楷体" w:cs="微软雅黑" w:hint="eastAsia"/>
                <w:color w:val="000000"/>
                <w:kern w:val="0"/>
                <w:sz w:val="20"/>
                <w:szCs w:val="20"/>
                <w:lang w:bidi="ar"/>
              </w:rPr>
              <w:t>差旅费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0E1FB77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>2500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878CDAA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>2500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D76A688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>2500</w:t>
            </w:r>
          </w:p>
        </w:tc>
      </w:tr>
      <w:tr w:rsidR="002C4ED2" w:rsidRPr="005B794E" w14:paraId="6FA46533" w14:textId="77777777" w:rsidTr="00DE7CCF">
        <w:trPr>
          <w:trHeight w:val="4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C9505B2" w14:textId="77777777" w:rsidR="002C4ED2" w:rsidRPr="005B794E" w:rsidRDefault="002C4ED2" w:rsidP="00DE7CCF">
            <w:pPr>
              <w:rPr>
                <w:rFonts w:ascii="华文楷体" w:eastAsia="华文楷体" w:hAnsi="华文楷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C085B67" w14:textId="77777777" w:rsidR="002C4ED2" w:rsidRPr="005B794E" w:rsidRDefault="002C4ED2" w:rsidP="00DE7CCF">
            <w:pPr>
              <w:widowControl/>
              <w:jc w:val="left"/>
              <w:textAlignment w:val="center"/>
              <w:rPr>
                <w:rFonts w:ascii="华文楷体" w:eastAsia="华文楷体" w:hAnsi="华文楷体" w:cs="微软雅黑"/>
                <w:color w:val="000000"/>
                <w:sz w:val="20"/>
                <w:szCs w:val="20"/>
              </w:rPr>
            </w:pPr>
            <w:r w:rsidRPr="005B794E">
              <w:rPr>
                <w:rFonts w:ascii="华文楷体" w:eastAsia="华文楷体" w:hAnsi="华文楷体" w:cs="微软雅黑" w:hint="eastAsia"/>
                <w:color w:val="000000"/>
                <w:kern w:val="0"/>
                <w:sz w:val="20"/>
                <w:szCs w:val="20"/>
                <w:lang w:bidi="ar"/>
              </w:rPr>
              <w:t>通讯费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7A73AD0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>11200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588007A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>19200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D8703A9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>19200</w:t>
            </w:r>
          </w:p>
        </w:tc>
      </w:tr>
      <w:tr w:rsidR="002C4ED2" w:rsidRPr="005B794E" w14:paraId="282BDBE2" w14:textId="77777777" w:rsidTr="00DE7CCF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0CB4AA5" w14:textId="77777777" w:rsidR="002C4ED2" w:rsidRPr="005B794E" w:rsidRDefault="002C4ED2" w:rsidP="00DE7CCF">
            <w:pPr>
              <w:rPr>
                <w:rFonts w:ascii="华文楷体" w:eastAsia="华文楷体" w:hAnsi="华文楷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1FB4BD2" w14:textId="77777777" w:rsidR="002C4ED2" w:rsidRPr="005B794E" w:rsidRDefault="002C4ED2" w:rsidP="00DE7CCF">
            <w:pPr>
              <w:widowControl/>
              <w:jc w:val="left"/>
              <w:textAlignment w:val="center"/>
              <w:rPr>
                <w:rFonts w:ascii="华文楷体" w:eastAsia="华文楷体" w:hAnsi="华文楷体" w:cs="微软雅黑"/>
                <w:color w:val="000000"/>
                <w:sz w:val="20"/>
                <w:szCs w:val="20"/>
              </w:rPr>
            </w:pPr>
            <w:r w:rsidRPr="005B794E">
              <w:rPr>
                <w:rFonts w:ascii="华文楷体" w:eastAsia="华文楷体" w:hAnsi="华文楷体" w:cs="微软雅黑" w:hint="eastAsia"/>
                <w:color w:val="000000"/>
                <w:kern w:val="0"/>
                <w:sz w:val="20"/>
                <w:szCs w:val="20"/>
                <w:lang w:bidi="ar"/>
              </w:rPr>
              <w:t>房屋租赁费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09893C1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>45500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8690C21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>84000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10356F5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>90000</w:t>
            </w:r>
          </w:p>
        </w:tc>
      </w:tr>
      <w:tr w:rsidR="002C4ED2" w:rsidRPr="005B794E" w14:paraId="36E2991F" w14:textId="77777777" w:rsidTr="00DE7CCF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59F2FB7" w14:textId="77777777" w:rsidR="002C4ED2" w:rsidRPr="005B794E" w:rsidRDefault="002C4ED2" w:rsidP="00DE7CCF">
            <w:pPr>
              <w:rPr>
                <w:rFonts w:ascii="华文楷体" w:eastAsia="华文楷体" w:hAnsi="华文楷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6F64551" w14:textId="77777777" w:rsidR="002C4ED2" w:rsidRPr="005B794E" w:rsidRDefault="002C4ED2" w:rsidP="00DE7CCF">
            <w:pPr>
              <w:widowControl/>
              <w:jc w:val="left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>工资性费用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0CDF2FE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>147000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7EFC774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>268800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4C36410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>274200</w:t>
            </w:r>
          </w:p>
        </w:tc>
      </w:tr>
      <w:tr w:rsidR="002C4ED2" w:rsidRPr="005B794E" w14:paraId="0298EEE9" w14:textId="77777777" w:rsidTr="00DE7CCF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E1915E7" w14:textId="77777777" w:rsidR="002C4ED2" w:rsidRPr="005B794E" w:rsidRDefault="002C4ED2" w:rsidP="00DE7CCF">
            <w:pPr>
              <w:rPr>
                <w:rFonts w:ascii="华文楷体" w:eastAsia="华文楷体" w:hAnsi="华文楷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369F804" w14:textId="77777777" w:rsidR="002C4ED2" w:rsidRPr="005B794E" w:rsidRDefault="002C4ED2" w:rsidP="00DE7CCF">
            <w:pPr>
              <w:widowControl/>
              <w:jc w:val="left"/>
              <w:textAlignment w:val="center"/>
              <w:rPr>
                <w:rFonts w:ascii="华文楷体" w:eastAsia="华文楷体" w:hAnsi="华文楷体" w:cs="微软雅黑"/>
                <w:color w:val="000000"/>
                <w:sz w:val="20"/>
                <w:szCs w:val="20"/>
              </w:rPr>
            </w:pPr>
            <w:r w:rsidRPr="005B794E">
              <w:rPr>
                <w:rFonts w:ascii="华文楷体" w:eastAsia="华文楷体" w:hAnsi="华文楷体" w:cs="微软雅黑" w:hint="eastAsia"/>
                <w:color w:val="000000"/>
                <w:kern w:val="0"/>
                <w:sz w:val="20"/>
                <w:szCs w:val="20"/>
                <w:lang w:bidi="ar"/>
              </w:rPr>
              <w:t>培训费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35C74A9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>4000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CF474F9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>4000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9385EC7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>4000</w:t>
            </w:r>
          </w:p>
        </w:tc>
      </w:tr>
      <w:tr w:rsidR="002C4ED2" w:rsidRPr="005B794E" w14:paraId="3732B9E8" w14:textId="77777777" w:rsidTr="00DE7CCF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0120270" w14:textId="77777777" w:rsidR="002C4ED2" w:rsidRPr="005B794E" w:rsidRDefault="002C4ED2" w:rsidP="00DE7CCF">
            <w:pPr>
              <w:rPr>
                <w:rFonts w:ascii="华文楷体" w:eastAsia="华文楷体" w:hAnsi="华文楷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DF45976" w14:textId="77777777" w:rsidR="002C4ED2" w:rsidRPr="005B794E" w:rsidRDefault="002C4ED2" w:rsidP="00DE7CCF">
            <w:pPr>
              <w:widowControl/>
              <w:jc w:val="left"/>
              <w:textAlignment w:val="center"/>
              <w:rPr>
                <w:rFonts w:ascii="华文楷体" w:eastAsia="华文楷体" w:hAnsi="华文楷体" w:cs="微软雅黑"/>
                <w:color w:val="000000"/>
                <w:sz w:val="20"/>
                <w:szCs w:val="20"/>
              </w:rPr>
            </w:pPr>
            <w:r w:rsidRPr="005B794E">
              <w:rPr>
                <w:rFonts w:ascii="华文楷体" w:eastAsia="华文楷体" w:hAnsi="华文楷体" w:cs="微软雅黑" w:hint="eastAsia"/>
                <w:color w:val="000000"/>
                <w:kern w:val="0"/>
                <w:sz w:val="20"/>
                <w:szCs w:val="20"/>
                <w:lang w:bidi="ar"/>
              </w:rPr>
              <w:t>计提折旧费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218B504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 xml:space="preserve">2333.33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8E560A7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>4000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2B9A66E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 xml:space="preserve">1666.67 </w:t>
            </w:r>
          </w:p>
        </w:tc>
      </w:tr>
      <w:tr w:rsidR="002C4ED2" w:rsidRPr="005B794E" w14:paraId="7F4604D4" w14:textId="77777777" w:rsidTr="00DE7CCF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012BAFF" w14:textId="77777777" w:rsidR="002C4ED2" w:rsidRPr="005B794E" w:rsidRDefault="002C4ED2" w:rsidP="00DE7CCF">
            <w:pPr>
              <w:rPr>
                <w:rFonts w:ascii="华文楷体" w:eastAsia="华文楷体" w:hAnsi="华文楷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99C8793" w14:textId="77777777" w:rsidR="002C4ED2" w:rsidRPr="005B794E" w:rsidRDefault="002C4ED2" w:rsidP="00DE7CCF">
            <w:pPr>
              <w:widowControl/>
              <w:jc w:val="left"/>
              <w:textAlignment w:val="center"/>
              <w:rPr>
                <w:rFonts w:ascii="华文楷体" w:eastAsia="华文楷体" w:hAnsi="华文楷体" w:cs="微软雅黑"/>
                <w:b/>
                <w:color w:val="000000"/>
                <w:sz w:val="20"/>
                <w:szCs w:val="20"/>
              </w:rPr>
            </w:pPr>
            <w:r w:rsidRPr="005B794E">
              <w:rPr>
                <w:rFonts w:ascii="华文楷体" w:eastAsia="华文楷体" w:hAnsi="华文楷体" w:cs="微软雅黑" w:hint="eastAsia"/>
                <w:b/>
                <w:color w:val="000000"/>
                <w:kern w:val="0"/>
                <w:sz w:val="20"/>
                <w:szCs w:val="20"/>
                <w:lang w:bidi="ar"/>
              </w:rPr>
              <w:t>小计：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50A026B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宋体"/>
                <w:b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b/>
                <w:color w:val="000000"/>
                <w:kern w:val="0"/>
                <w:sz w:val="22"/>
                <w:lang w:bidi="ar"/>
              </w:rPr>
              <w:t xml:space="preserve">228105.83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C0BB1EA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宋体"/>
                <w:b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b/>
                <w:color w:val="000000"/>
                <w:kern w:val="0"/>
                <w:sz w:val="22"/>
                <w:lang w:bidi="ar"/>
              </w:rPr>
              <w:t>398710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7B53F30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宋体"/>
                <w:b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b/>
                <w:color w:val="000000"/>
                <w:kern w:val="0"/>
                <w:sz w:val="22"/>
                <w:lang w:bidi="ar"/>
              </w:rPr>
              <w:t xml:space="preserve">407776.67 </w:t>
            </w:r>
          </w:p>
        </w:tc>
      </w:tr>
      <w:tr w:rsidR="002C4ED2" w:rsidRPr="005B794E" w14:paraId="082AC30B" w14:textId="77777777" w:rsidTr="00DE7CCF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C34248A" w14:textId="77777777" w:rsidR="002C4ED2" w:rsidRPr="005B794E" w:rsidRDefault="002C4ED2" w:rsidP="00DE7CCF">
            <w:pPr>
              <w:widowControl/>
              <w:jc w:val="left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>销售费用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76A8EC9" w14:textId="77777777" w:rsidR="002C4ED2" w:rsidRPr="005B794E" w:rsidRDefault="002C4ED2" w:rsidP="00DE7CCF">
            <w:pPr>
              <w:widowControl/>
              <w:jc w:val="left"/>
              <w:textAlignment w:val="center"/>
              <w:rPr>
                <w:rFonts w:ascii="华文楷体" w:eastAsia="华文楷体" w:hAnsi="华文楷体" w:cs="微软雅黑"/>
                <w:color w:val="000000"/>
                <w:sz w:val="20"/>
                <w:szCs w:val="20"/>
              </w:rPr>
            </w:pPr>
            <w:r w:rsidRPr="005B794E">
              <w:rPr>
                <w:rFonts w:ascii="华文楷体" w:eastAsia="华文楷体" w:hAnsi="华文楷体" w:cs="微软雅黑" w:hint="eastAsia"/>
                <w:color w:val="000000"/>
                <w:kern w:val="0"/>
                <w:sz w:val="20"/>
                <w:szCs w:val="20"/>
                <w:lang w:bidi="ar"/>
              </w:rPr>
              <w:t>市场推广费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DF487E5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 xml:space="preserve">11900.00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90E0B9E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>20400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AE0ABC7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>20400</w:t>
            </w:r>
          </w:p>
        </w:tc>
      </w:tr>
      <w:tr w:rsidR="002C4ED2" w:rsidRPr="005B794E" w14:paraId="7441BE16" w14:textId="77777777" w:rsidTr="00DE7CCF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B8936FD" w14:textId="77777777" w:rsidR="002C4ED2" w:rsidRPr="005B794E" w:rsidRDefault="002C4ED2" w:rsidP="00DE7CCF">
            <w:pPr>
              <w:rPr>
                <w:rFonts w:ascii="华文楷体" w:eastAsia="华文楷体" w:hAnsi="华文楷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A0F7862" w14:textId="77777777" w:rsidR="002C4ED2" w:rsidRPr="005B794E" w:rsidRDefault="002C4ED2" w:rsidP="00DE7CCF">
            <w:pPr>
              <w:widowControl/>
              <w:jc w:val="left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>工资性费用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E89ED72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华文楷体"/>
                <w:b/>
                <w:color w:val="000000"/>
                <w:sz w:val="20"/>
                <w:szCs w:val="20"/>
              </w:rPr>
            </w:pPr>
            <w:r w:rsidRPr="005B794E">
              <w:rPr>
                <w:rFonts w:ascii="华文楷体" w:eastAsia="华文楷体" w:hAnsi="华文楷体" w:cs="华文楷体"/>
                <w:b/>
                <w:color w:val="000000"/>
                <w:kern w:val="0"/>
                <w:sz w:val="20"/>
                <w:szCs w:val="20"/>
                <w:lang w:bidi="ar"/>
              </w:rPr>
              <w:t xml:space="preserve"> 105,000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C66D779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>180000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0652B79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>210000</w:t>
            </w:r>
          </w:p>
        </w:tc>
      </w:tr>
      <w:tr w:rsidR="002C4ED2" w:rsidRPr="005B794E" w14:paraId="5A9AAC0B" w14:textId="77777777" w:rsidTr="00DE7CCF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9263905" w14:textId="77777777" w:rsidR="002C4ED2" w:rsidRPr="005B794E" w:rsidRDefault="002C4ED2" w:rsidP="00DE7CCF">
            <w:pPr>
              <w:rPr>
                <w:rFonts w:ascii="华文楷体" w:eastAsia="华文楷体" w:hAnsi="华文楷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A66455D" w14:textId="77777777" w:rsidR="002C4ED2" w:rsidRPr="005B794E" w:rsidRDefault="002C4ED2" w:rsidP="00DE7CCF">
            <w:pPr>
              <w:widowControl/>
              <w:jc w:val="left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>通讯费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07FE4BD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华文楷体"/>
                <w:b/>
                <w:color w:val="000000"/>
                <w:sz w:val="20"/>
                <w:szCs w:val="20"/>
              </w:rPr>
            </w:pPr>
            <w:r w:rsidRPr="005B794E">
              <w:rPr>
                <w:rFonts w:ascii="华文楷体" w:eastAsia="华文楷体" w:hAnsi="华文楷体" w:cs="华文楷体"/>
                <w:b/>
                <w:color w:val="000000"/>
                <w:kern w:val="0"/>
                <w:sz w:val="20"/>
                <w:szCs w:val="20"/>
                <w:lang w:bidi="ar"/>
              </w:rPr>
              <w:t xml:space="preserve"> 17,500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5770C56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>30000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3212BCF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>30000</w:t>
            </w:r>
          </w:p>
        </w:tc>
      </w:tr>
      <w:tr w:rsidR="002C4ED2" w:rsidRPr="005B794E" w14:paraId="7AB458B4" w14:textId="77777777" w:rsidTr="00DE7CCF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AC707F8" w14:textId="77777777" w:rsidR="002C4ED2" w:rsidRPr="005B794E" w:rsidRDefault="002C4ED2" w:rsidP="00DE7CCF">
            <w:pPr>
              <w:rPr>
                <w:rFonts w:ascii="华文楷体" w:eastAsia="华文楷体" w:hAnsi="华文楷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089BD77" w14:textId="77777777" w:rsidR="002C4ED2" w:rsidRPr="005B794E" w:rsidRDefault="002C4ED2" w:rsidP="00DE7CCF">
            <w:pPr>
              <w:widowControl/>
              <w:jc w:val="left"/>
              <w:textAlignment w:val="center"/>
              <w:rPr>
                <w:rFonts w:ascii="华文楷体" w:eastAsia="华文楷体" w:hAnsi="华文楷体" w:cs="微软雅黑"/>
                <w:color w:val="000000"/>
                <w:sz w:val="20"/>
                <w:szCs w:val="20"/>
              </w:rPr>
            </w:pPr>
            <w:r w:rsidRPr="005B794E">
              <w:rPr>
                <w:rFonts w:ascii="华文楷体" w:eastAsia="华文楷体" w:hAnsi="华文楷体" w:cs="微软雅黑" w:hint="eastAsia"/>
                <w:color w:val="000000"/>
                <w:kern w:val="0"/>
                <w:sz w:val="20"/>
                <w:szCs w:val="20"/>
                <w:lang w:bidi="ar"/>
              </w:rPr>
              <w:t>差旅费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F36482E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>122500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07C17A0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>210000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3A34C57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>210000</w:t>
            </w:r>
          </w:p>
        </w:tc>
      </w:tr>
      <w:tr w:rsidR="002C4ED2" w:rsidRPr="005B794E" w14:paraId="563F3218" w14:textId="77777777" w:rsidTr="00DE7CCF">
        <w:trPr>
          <w:trHeight w:val="5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3BBECF2" w14:textId="77777777" w:rsidR="002C4ED2" w:rsidRPr="005B794E" w:rsidRDefault="002C4ED2" w:rsidP="00DE7CCF">
            <w:pPr>
              <w:rPr>
                <w:rFonts w:ascii="华文楷体" w:eastAsia="华文楷体" w:hAnsi="华文楷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B7DEDFD" w14:textId="77777777" w:rsidR="002C4ED2" w:rsidRPr="005B794E" w:rsidRDefault="002C4ED2" w:rsidP="00DE7CCF">
            <w:pPr>
              <w:widowControl/>
              <w:jc w:val="left"/>
              <w:textAlignment w:val="center"/>
              <w:rPr>
                <w:rFonts w:ascii="华文楷体" w:eastAsia="华文楷体" w:hAnsi="华文楷体" w:cs="宋体"/>
                <w:b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b/>
                <w:color w:val="000000"/>
                <w:kern w:val="0"/>
                <w:sz w:val="22"/>
                <w:lang w:bidi="ar"/>
              </w:rPr>
              <w:t>小计：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91FAFF0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宋体"/>
                <w:b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b/>
                <w:color w:val="000000"/>
                <w:kern w:val="0"/>
                <w:sz w:val="22"/>
                <w:lang w:bidi="ar"/>
              </w:rPr>
              <w:t>256900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FAD90C2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宋体"/>
                <w:b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b/>
                <w:color w:val="000000"/>
                <w:kern w:val="0"/>
                <w:sz w:val="22"/>
                <w:lang w:bidi="ar"/>
              </w:rPr>
              <w:t>440400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0974502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宋体"/>
                <w:b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b/>
                <w:color w:val="000000"/>
                <w:kern w:val="0"/>
                <w:sz w:val="22"/>
                <w:lang w:bidi="ar"/>
              </w:rPr>
              <w:t>470400</w:t>
            </w:r>
          </w:p>
        </w:tc>
      </w:tr>
      <w:tr w:rsidR="002C4ED2" w:rsidRPr="005B794E" w14:paraId="468F7A21" w14:textId="77777777" w:rsidTr="00DE7CCF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171B0CA" w14:textId="77777777" w:rsidR="002C4ED2" w:rsidRPr="005B794E" w:rsidRDefault="002C4ED2" w:rsidP="00DE7CCF">
            <w:pPr>
              <w:widowControl/>
              <w:jc w:val="left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>研发费用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19808B5" w14:textId="77777777" w:rsidR="002C4ED2" w:rsidRPr="005B794E" w:rsidRDefault="002C4ED2" w:rsidP="00DE7CCF">
            <w:pPr>
              <w:widowControl/>
              <w:jc w:val="left"/>
              <w:textAlignment w:val="center"/>
              <w:rPr>
                <w:rFonts w:ascii="华文楷体" w:eastAsia="华文楷体" w:hAnsi="华文楷体" w:cs="微软雅黑"/>
                <w:color w:val="000000"/>
                <w:sz w:val="20"/>
                <w:szCs w:val="20"/>
              </w:rPr>
            </w:pPr>
            <w:r w:rsidRPr="005B794E">
              <w:rPr>
                <w:rFonts w:ascii="华文楷体" w:eastAsia="华文楷体" w:hAnsi="华文楷体" w:cs="微软雅黑" w:hint="eastAsia"/>
                <w:color w:val="000000"/>
                <w:kern w:val="0"/>
                <w:sz w:val="20"/>
                <w:szCs w:val="20"/>
                <w:lang w:bidi="ar"/>
              </w:rPr>
              <w:t>软件开发费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092BAA2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>21000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80E9923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>36000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315CE13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>36000</w:t>
            </w:r>
          </w:p>
        </w:tc>
      </w:tr>
      <w:tr w:rsidR="002C4ED2" w:rsidRPr="005B794E" w14:paraId="4F22AE71" w14:textId="77777777" w:rsidTr="00DE7CCF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94D2BEB" w14:textId="77777777" w:rsidR="002C4ED2" w:rsidRPr="005B794E" w:rsidRDefault="002C4ED2" w:rsidP="00DE7CCF">
            <w:pPr>
              <w:rPr>
                <w:rFonts w:ascii="华文楷体" w:eastAsia="华文楷体" w:hAnsi="华文楷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09A875F" w14:textId="77777777" w:rsidR="002C4ED2" w:rsidRPr="005B794E" w:rsidRDefault="002C4ED2" w:rsidP="00DE7CCF">
            <w:pPr>
              <w:widowControl/>
              <w:jc w:val="left"/>
              <w:textAlignment w:val="center"/>
              <w:rPr>
                <w:rFonts w:ascii="华文楷体" w:eastAsia="华文楷体" w:hAnsi="华文楷体" w:cs="微软雅黑"/>
                <w:color w:val="000000"/>
                <w:sz w:val="20"/>
                <w:szCs w:val="20"/>
              </w:rPr>
            </w:pPr>
            <w:r w:rsidRPr="005B794E">
              <w:rPr>
                <w:rFonts w:ascii="华文楷体" w:eastAsia="华文楷体" w:hAnsi="华文楷体" w:cs="微软雅黑" w:hint="eastAsia"/>
                <w:color w:val="000000"/>
                <w:kern w:val="0"/>
                <w:sz w:val="20"/>
                <w:szCs w:val="20"/>
                <w:lang w:bidi="ar"/>
              </w:rPr>
              <w:t>差旅费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3483FC5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>3800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5C356F0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>3800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1EAFE18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>3800</w:t>
            </w:r>
          </w:p>
        </w:tc>
      </w:tr>
      <w:tr w:rsidR="002C4ED2" w:rsidRPr="005B794E" w14:paraId="4F270690" w14:textId="77777777" w:rsidTr="00DE7CCF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08B0916" w14:textId="77777777" w:rsidR="002C4ED2" w:rsidRPr="005B794E" w:rsidRDefault="002C4ED2" w:rsidP="00DE7CCF">
            <w:pPr>
              <w:rPr>
                <w:rFonts w:ascii="华文楷体" w:eastAsia="华文楷体" w:hAnsi="华文楷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0E830E9" w14:textId="77777777" w:rsidR="002C4ED2" w:rsidRPr="005B794E" w:rsidRDefault="002C4ED2" w:rsidP="00DE7CCF">
            <w:pPr>
              <w:widowControl/>
              <w:jc w:val="left"/>
              <w:textAlignment w:val="center"/>
              <w:rPr>
                <w:rFonts w:ascii="华文楷体" w:eastAsia="华文楷体" w:hAnsi="华文楷体" w:cs="微软雅黑"/>
                <w:color w:val="000000"/>
                <w:sz w:val="20"/>
                <w:szCs w:val="20"/>
              </w:rPr>
            </w:pPr>
            <w:r w:rsidRPr="005B794E">
              <w:rPr>
                <w:rFonts w:ascii="华文楷体" w:eastAsia="华文楷体" w:hAnsi="华文楷体" w:cs="微软雅黑" w:hint="eastAsia"/>
                <w:color w:val="000000"/>
                <w:kern w:val="0"/>
                <w:sz w:val="20"/>
                <w:szCs w:val="20"/>
                <w:lang w:bidi="ar"/>
              </w:rPr>
              <w:t>无形资产摊销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6A94306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 xml:space="preserve">58333.33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67CFD3E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>100000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40C18FA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>100000</w:t>
            </w:r>
          </w:p>
        </w:tc>
      </w:tr>
      <w:tr w:rsidR="002C4ED2" w:rsidRPr="005B794E" w14:paraId="555B5BB8" w14:textId="77777777" w:rsidTr="00DE7CCF">
        <w:trPr>
          <w:trHeight w:val="5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73390B0" w14:textId="77777777" w:rsidR="002C4ED2" w:rsidRPr="005B794E" w:rsidRDefault="002C4ED2" w:rsidP="00DE7CCF">
            <w:pPr>
              <w:rPr>
                <w:rFonts w:ascii="华文楷体" w:eastAsia="华文楷体" w:hAnsi="华文楷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04289A2" w14:textId="77777777" w:rsidR="002C4ED2" w:rsidRPr="005B794E" w:rsidRDefault="002C4ED2" w:rsidP="00DE7CCF">
            <w:pPr>
              <w:widowControl/>
              <w:jc w:val="left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>工资性费用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3A6A93A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华文楷体"/>
                <w:b/>
                <w:color w:val="000000"/>
                <w:sz w:val="20"/>
                <w:szCs w:val="20"/>
              </w:rPr>
            </w:pPr>
            <w:r w:rsidRPr="005B794E">
              <w:rPr>
                <w:rFonts w:ascii="华文楷体" w:eastAsia="华文楷体" w:hAnsi="华文楷体" w:cs="华文楷体"/>
                <w:b/>
                <w:color w:val="000000"/>
                <w:kern w:val="0"/>
                <w:sz w:val="20"/>
                <w:szCs w:val="20"/>
                <w:lang w:bidi="ar"/>
              </w:rPr>
              <w:t xml:space="preserve"> 126,000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BB6D156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>252000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F89D273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>288000</w:t>
            </w:r>
          </w:p>
        </w:tc>
      </w:tr>
      <w:tr w:rsidR="002C4ED2" w:rsidRPr="005B794E" w14:paraId="54519683" w14:textId="77777777" w:rsidTr="00DE7CCF">
        <w:trPr>
          <w:trHeight w:val="5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CDA88CC" w14:textId="77777777" w:rsidR="002C4ED2" w:rsidRPr="005B794E" w:rsidRDefault="002C4ED2" w:rsidP="00DE7CCF">
            <w:pPr>
              <w:rPr>
                <w:rFonts w:ascii="华文楷体" w:eastAsia="华文楷体" w:hAnsi="华文楷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6BEC39D" w14:textId="77777777" w:rsidR="002C4ED2" w:rsidRPr="005B794E" w:rsidRDefault="002C4ED2" w:rsidP="00DE7CCF">
            <w:pPr>
              <w:widowControl/>
              <w:jc w:val="left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>设备维修费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F633F24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华文楷体"/>
                <w:b/>
                <w:color w:val="000000"/>
                <w:sz w:val="20"/>
                <w:szCs w:val="20"/>
              </w:rPr>
            </w:pPr>
            <w:r w:rsidRPr="005B794E">
              <w:rPr>
                <w:rFonts w:ascii="华文楷体" w:eastAsia="华文楷体" w:hAnsi="华文楷体" w:cs="华文楷体"/>
                <w:b/>
                <w:color w:val="000000"/>
                <w:kern w:val="0"/>
                <w:sz w:val="20"/>
                <w:szCs w:val="20"/>
                <w:lang w:bidi="ar"/>
              </w:rPr>
              <w:t xml:space="preserve"> -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D7A3180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>1500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3C9EB37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>1500</w:t>
            </w:r>
          </w:p>
        </w:tc>
      </w:tr>
      <w:tr w:rsidR="002C4ED2" w:rsidRPr="005B794E" w14:paraId="0AB5C418" w14:textId="77777777" w:rsidTr="00DE7CCF">
        <w:trPr>
          <w:trHeight w:val="5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9081141" w14:textId="77777777" w:rsidR="002C4ED2" w:rsidRPr="005B794E" w:rsidRDefault="002C4ED2" w:rsidP="00DE7CCF">
            <w:pPr>
              <w:rPr>
                <w:rFonts w:ascii="华文楷体" w:eastAsia="华文楷体" w:hAnsi="华文楷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58AD982" w14:textId="77777777" w:rsidR="002C4ED2" w:rsidRPr="005B794E" w:rsidRDefault="002C4ED2" w:rsidP="00DE7CCF">
            <w:pPr>
              <w:widowControl/>
              <w:jc w:val="left"/>
              <w:textAlignment w:val="center"/>
              <w:rPr>
                <w:rFonts w:ascii="华文楷体" w:eastAsia="华文楷体" w:hAnsi="华文楷体" w:cs="微软雅黑"/>
                <w:color w:val="000000"/>
                <w:sz w:val="20"/>
                <w:szCs w:val="20"/>
              </w:rPr>
            </w:pPr>
            <w:r w:rsidRPr="005B794E">
              <w:rPr>
                <w:rFonts w:ascii="华文楷体" w:eastAsia="华文楷体" w:hAnsi="华文楷体" w:cs="微软雅黑" w:hint="eastAsia"/>
                <w:color w:val="000000"/>
                <w:kern w:val="0"/>
                <w:sz w:val="20"/>
                <w:szCs w:val="20"/>
                <w:lang w:bidi="ar"/>
              </w:rPr>
              <w:t>计提折旧费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AC72378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>7875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4A8AB3B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>13500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5BDBAD7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宋体"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  <w:lang w:bidi="ar"/>
              </w:rPr>
              <w:t>5625</w:t>
            </w:r>
          </w:p>
        </w:tc>
      </w:tr>
      <w:tr w:rsidR="002C4ED2" w:rsidRPr="005B794E" w14:paraId="19E30D4A" w14:textId="77777777" w:rsidTr="00DE7CCF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A30751A" w14:textId="77777777" w:rsidR="002C4ED2" w:rsidRPr="005B794E" w:rsidRDefault="002C4ED2" w:rsidP="00DE7CCF">
            <w:pPr>
              <w:rPr>
                <w:rFonts w:ascii="华文楷体" w:eastAsia="华文楷体" w:hAnsi="华文楷体" w:cs="宋体"/>
                <w:b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00962FA" w14:textId="77777777" w:rsidR="002C4ED2" w:rsidRPr="005B794E" w:rsidRDefault="002C4ED2" w:rsidP="00DE7CCF">
            <w:pPr>
              <w:widowControl/>
              <w:jc w:val="left"/>
              <w:textAlignment w:val="center"/>
              <w:rPr>
                <w:rFonts w:ascii="华文楷体" w:eastAsia="华文楷体" w:hAnsi="华文楷体" w:cs="宋体"/>
                <w:b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b/>
                <w:color w:val="000000"/>
                <w:kern w:val="0"/>
                <w:sz w:val="22"/>
                <w:lang w:bidi="ar"/>
              </w:rPr>
              <w:t>小计：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326E676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宋体"/>
                <w:b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b/>
                <w:color w:val="000000"/>
                <w:kern w:val="0"/>
                <w:sz w:val="22"/>
                <w:lang w:bidi="ar"/>
              </w:rPr>
              <w:t>217008.3333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6642E4F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宋体"/>
                <w:b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b/>
                <w:color w:val="000000"/>
                <w:kern w:val="0"/>
                <w:sz w:val="22"/>
                <w:lang w:bidi="ar"/>
              </w:rPr>
              <w:t>406800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C5166D7" w14:textId="77777777" w:rsidR="002C4ED2" w:rsidRPr="005B794E" w:rsidRDefault="002C4ED2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宋体"/>
                <w:b/>
                <w:color w:val="000000"/>
                <w:sz w:val="22"/>
              </w:rPr>
            </w:pPr>
            <w:r w:rsidRPr="005B794E">
              <w:rPr>
                <w:rFonts w:ascii="华文楷体" w:eastAsia="华文楷体" w:hAnsi="华文楷体" w:cs="宋体" w:hint="eastAsia"/>
                <w:b/>
                <w:color w:val="000000"/>
                <w:kern w:val="0"/>
                <w:sz w:val="22"/>
                <w:lang w:bidi="ar"/>
              </w:rPr>
              <w:t>434925</w:t>
            </w:r>
          </w:p>
        </w:tc>
      </w:tr>
      <w:bookmarkEnd w:id="7"/>
    </w:tbl>
    <w:p w14:paraId="5A6E7036" w14:textId="77777777" w:rsidR="003E3872" w:rsidRPr="003E3872" w:rsidRDefault="003E3872" w:rsidP="003E3872">
      <w:pPr>
        <w:spacing w:line="360" w:lineRule="auto"/>
        <w:rPr>
          <w:rFonts w:ascii="宋体" w:eastAsia="宋体" w:hAnsi="宋体" w:hint="eastAsia"/>
          <w:szCs w:val="21"/>
        </w:rPr>
      </w:pPr>
    </w:p>
    <w:p w14:paraId="027A2B51" w14:textId="77777777" w:rsidR="009F7245" w:rsidRDefault="009F7245" w:rsidP="009F7245">
      <w:pPr>
        <w:pStyle w:val="a7"/>
        <w:outlineLvl w:val="1"/>
        <w:rPr>
          <w:rFonts w:ascii="Times New Roman" w:hAnsi="Times New Roman"/>
        </w:rPr>
      </w:pPr>
      <w:bookmarkStart w:id="8" w:name="_Toc445848324"/>
      <w:bookmarkStart w:id="9" w:name="_Toc446091940"/>
      <w:r>
        <w:rPr>
          <w:rFonts w:ascii="Times New Roman" w:hAnsi="Times New Roman"/>
        </w:rPr>
        <w:t>6.2</w:t>
      </w:r>
      <w:r w:rsidRPr="00EF1619">
        <w:rPr>
          <w:rFonts w:ascii="Times New Roman" w:hAnsi="Times New Roman" w:hint="eastAsia"/>
        </w:rPr>
        <w:t>盈利模式</w:t>
      </w:r>
      <w:bookmarkEnd w:id="8"/>
      <w:bookmarkEnd w:id="9"/>
    </w:p>
    <w:p w14:paraId="23DC6964" w14:textId="1834E4C3" w:rsidR="009F7245" w:rsidRPr="00D0663D" w:rsidRDefault="009F7245" w:rsidP="009F7245">
      <w:pPr>
        <w:pStyle w:val="11"/>
        <w:spacing w:line="360" w:lineRule="auto"/>
        <w:rPr>
          <w:rFonts w:ascii="宋体" w:hAnsi="宋体"/>
          <w:szCs w:val="21"/>
        </w:rPr>
      </w:pPr>
      <w:bookmarkStart w:id="10" w:name="_Hlk92296965"/>
      <w:r w:rsidRPr="00D0663D">
        <w:rPr>
          <w:rFonts w:ascii="宋体" w:hAnsi="宋体"/>
          <w:szCs w:val="21"/>
        </w:rPr>
        <w:t>吸引用户群，未能盈利，推广与研发阶段预计消耗资金</w:t>
      </w:r>
      <w:r w:rsidRPr="00D0663D">
        <w:rPr>
          <w:rFonts w:ascii="宋体" w:hAnsi="宋体"/>
          <w:szCs w:val="21"/>
        </w:rPr>
        <w:t>473908</w:t>
      </w:r>
      <w:r w:rsidRPr="00D0663D">
        <w:rPr>
          <w:rFonts w:ascii="宋体" w:hAnsi="宋体"/>
          <w:szCs w:val="21"/>
        </w:rPr>
        <w:t>元，此后每年投入维护和广告成本20万元，按以后每年增长率为30%计算。</w:t>
      </w:r>
    </w:p>
    <w:p w14:paraId="31A3960E" w14:textId="77777777" w:rsidR="009F7245" w:rsidRPr="00D0663D" w:rsidRDefault="009F7245" w:rsidP="009F7245">
      <w:pPr>
        <w:pStyle w:val="11"/>
        <w:spacing w:line="360" w:lineRule="auto"/>
        <w:rPr>
          <w:rFonts w:ascii="宋体" w:hAnsi="宋体"/>
          <w:szCs w:val="21"/>
        </w:rPr>
      </w:pPr>
      <w:r w:rsidRPr="00D0663D">
        <w:rPr>
          <w:rFonts w:ascii="宋体" w:hAnsi="宋体"/>
          <w:szCs w:val="21"/>
        </w:rPr>
        <w:t>公司运营正常化后会有几大盈利点：</w:t>
      </w:r>
    </w:p>
    <w:p w14:paraId="3B67597B" w14:textId="2A05B34D" w:rsidR="009F7245" w:rsidRPr="00D0663D" w:rsidRDefault="009F7245" w:rsidP="009F7245">
      <w:pPr>
        <w:pStyle w:val="11"/>
        <w:spacing w:line="360" w:lineRule="auto"/>
        <w:rPr>
          <w:rFonts w:ascii="宋体" w:hAnsi="宋体" w:hint="eastAsia"/>
          <w:szCs w:val="21"/>
        </w:rPr>
      </w:pPr>
      <w:r w:rsidRPr="00D0663D">
        <w:rPr>
          <w:rFonts w:ascii="宋体" w:hAnsi="宋体"/>
          <w:szCs w:val="21"/>
        </w:rPr>
        <w:t>1、通过收取注册</w:t>
      </w:r>
      <w:r w:rsidRPr="00D0663D">
        <w:rPr>
          <w:rFonts w:ascii="宋体" w:hAnsi="宋体" w:hint="eastAsia"/>
          <w:szCs w:val="21"/>
        </w:rPr>
        <w:t>用户会员会费的，以</w:t>
      </w:r>
      <w:proofErr w:type="gramStart"/>
      <w:r w:rsidRPr="00D0663D">
        <w:rPr>
          <w:rFonts w:ascii="宋体" w:hAnsi="宋体" w:hint="eastAsia"/>
          <w:szCs w:val="21"/>
        </w:rPr>
        <w:t>解锁非</w:t>
      </w:r>
      <w:proofErr w:type="gramEnd"/>
      <w:r w:rsidRPr="00D0663D">
        <w:rPr>
          <w:rFonts w:ascii="宋体" w:hAnsi="宋体" w:hint="eastAsia"/>
          <w:szCs w:val="21"/>
        </w:rPr>
        <w:t>会员注册用户的付费功能</w:t>
      </w:r>
      <w:r w:rsidRPr="00D0663D">
        <w:rPr>
          <w:rFonts w:ascii="宋体" w:hAnsi="宋体"/>
          <w:szCs w:val="21"/>
        </w:rPr>
        <w:t>，预计收入</w:t>
      </w:r>
      <w:r w:rsidR="00D0663D">
        <w:rPr>
          <w:rFonts w:ascii="宋体" w:hAnsi="宋体"/>
          <w:szCs w:val="21"/>
        </w:rPr>
        <w:t>9</w:t>
      </w:r>
      <w:r w:rsidRPr="00D0663D">
        <w:rPr>
          <w:rFonts w:ascii="宋体" w:hAnsi="宋体"/>
          <w:szCs w:val="21"/>
        </w:rPr>
        <w:t>万元。以后每年增长率为50%</w:t>
      </w:r>
      <w:r w:rsidR="00D0663D" w:rsidRPr="00D0663D">
        <w:rPr>
          <w:rFonts w:ascii="宋体" w:hAnsi="宋体" w:hint="eastAsia"/>
          <w:szCs w:val="21"/>
        </w:rPr>
        <w:t>。</w:t>
      </w:r>
    </w:p>
    <w:p w14:paraId="59C3E630" w14:textId="440918F5" w:rsidR="009F7245" w:rsidRPr="00D0663D" w:rsidRDefault="009F7245" w:rsidP="009F7245">
      <w:pPr>
        <w:pStyle w:val="11"/>
        <w:spacing w:line="360" w:lineRule="auto"/>
        <w:rPr>
          <w:rFonts w:ascii="宋体" w:hAnsi="宋体"/>
          <w:szCs w:val="21"/>
        </w:rPr>
      </w:pPr>
      <w:r w:rsidRPr="00D0663D">
        <w:rPr>
          <w:rFonts w:ascii="宋体" w:hAnsi="宋体"/>
          <w:szCs w:val="21"/>
        </w:rPr>
        <w:t>2、广告收入，培养了一定用户群后，可以开启接受广告，收取一定广告</w:t>
      </w:r>
      <w:r w:rsidR="000A0953">
        <w:rPr>
          <w:rFonts w:ascii="宋体" w:hAnsi="宋体" w:hint="eastAsia"/>
          <w:szCs w:val="21"/>
        </w:rPr>
        <w:t>推广</w:t>
      </w:r>
      <w:r w:rsidRPr="00D0663D">
        <w:rPr>
          <w:rFonts w:ascii="宋体" w:hAnsi="宋体"/>
          <w:szCs w:val="21"/>
        </w:rPr>
        <w:t>费用，预期收入10万，运营后第二年开始每年递增100%</w:t>
      </w:r>
      <w:r w:rsidR="00D0663D" w:rsidRPr="00D0663D">
        <w:rPr>
          <w:rFonts w:ascii="宋体" w:hAnsi="宋体" w:hint="eastAsia"/>
          <w:szCs w:val="21"/>
        </w:rPr>
        <w:t>。</w:t>
      </w:r>
    </w:p>
    <w:p w14:paraId="363B5A9B" w14:textId="470ED67E" w:rsidR="00D0663D" w:rsidRPr="00D0663D" w:rsidRDefault="00D0663D" w:rsidP="00D0663D">
      <w:pPr>
        <w:spacing w:line="360" w:lineRule="auto"/>
        <w:ind w:firstLineChars="200" w:firstLine="420"/>
        <w:rPr>
          <w:rFonts w:ascii="宋体" w:eastAsia="宋体" w:hAnsi="宋体"/>
        </w:rPr>
      </w:pPr>
      <w:r w:rsidRPr="00D0663D">
        <w:rPr>
          <w:rFonts w:ascii="宋体" w:eastAsia="宋体" w:hAnsi="宋体"/>
        </w:rPr>
        <w:t>目前公司盈利点主要为以上几大部分，之后会随着网站影响力的增大以及市场的变化而增设不同的服务，预计公司第</w:t>
      </w:r>
      <w:r>
        <w:rPr>
          <w:rFonts w:ascii="宋体" w:eastAsia="宋体" w:hAnsi="宋体"/>
        </w:rPr>
        <w:t>3</w:t>
      </w:r>
      <w:r w:rsidRPr="00D0663D">
        <w:rPr>
          <w:rFonts w:ascii="宋体" w:eastAsia="宋体" w:hAnsi="宋体"/>
        </w:rPr>
        <w:t>年后可实现年营业额超过</w:t>
      </w: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>0</w:t>
      </w:r>
      <w:r w:rsidRPr="00D0663D">
        <w:rPr>
          <w:rFonts w:ascii="宋体" w:eastAsia="宋体" w:hAnsi="宋体"/>
        </w:rPr>
        <w:t>万元。</w:t>
      </w:r>
    </w:p>
    <w:p w14:paraId="30C7B9D7" w14:textId="77777777" w:rsidR="00D0663D" w:rsidRPr="00D0663D" w:rsidRDefault="00D0663D" w:rsidP="009F7245">
      <w:pPr>
        <w:pStyle w:val="11"/>
        <w:spacing w:line="360" w:lineRule="auto"/>
        <w:rPr>
          <w:rFonts w:hint="eastAsia"/>
          <w:szCs w:val="21"/>
        </w:rPr>
      </w:pPr>
    </w:p>
    <w:bookmarkEnd w:id="10"/>
    <w:p w14:paraId="687121EE" w14:textId="77777777" w:rsidR="003E3872" w:rsidRPr="009F7245" w:rsidRDefault="003E3872" w:rsidP="003E3872">
      <w:pPr>
        <w:rPr>
          <w:rFonts w:hint="eastAsia"/>
        </w:rPr>
      </w:pPr>
    </w:p>
    <w:p w14:paraId="50E40C65" w14:textId="77777777" w:rsidR="0083141C" w:rsidRDefault="0083141C" w:rsidP="004C1558">
      <w:pPr>
        <w:pStyle w:val="a3"/>
        <w:rPr>
          <w:rFonts w:hint="eastAsia"/>
        </w:rPr>
      </w:pPr>
    </w:p>
    <w:p w14:paraId="65E62336" w14:textId="77777777" w:rsidR="004C1558" w:rsidRPr="004C1558" w:rsidRDefault="004C1558" w:rsidP="004C1558">
      <w:pPr>
        <w:rPr>
          <w:rFonts w:hint="eastAsia"/>
        </w:rPr>
      </w:pPr>
    </w:p>
    <w:p w14:paraId="5212A277" w14:textId="77777777" w:rsidR="00D0663D" w:rsidRDefault="00D0663D" w:rsidP="00D0663D">
      <w:pPr>
        <w:pStyle w:val="2"/>
        <w:rPr>
          <w:rStyle w:val="a8"/>
          <w:b/>
        </w:rPr>
      </w:pPr>
      <w:bookmarkStart w:id="11" w:name="_Toc446091941"/>
      <w:r>
        <w:rPr>
          <w:rStyle w:val="a8"/>
        </w:rPr>
        <w:lastRenderedPageBreak/>
        <w:t xml:space="preserve">6.3 </w:t>
      </w:r>
      <w:r>
        <w:rPr>
          <w:rStyle w:val="a8"/>
        </w:rPr>
        <w:t>预计营业收入及利润分析</w:t>
      </w:r>
      <w:bookmarkEnd w:id="11"/>
    </w:p>
    <w:p w14:paraId="42F9D249" w14:textId="08EC1558" w:rsidR="00D0663D" w:rsidRDefault="00D0663D" w:rsidP="00D0663D">
      <w:pPr>
        <w:pStyle w:val="3"/>
        <w:spacing w:before="156" w:after="156"/>
        <w:rPr>
          <w:rFonts w:ascii="Times New Roman" w:hAnsi="Times New Roman"/>
        </w:rPr>
      </w:pPr>
      <w:r>
        <w:rPr>
          <w:rFonts w:ascii="Times New Roman" w:hAnsi="Times New Roman"/>
        </w:rPr>
        <w:t>6.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预计利润表</w:t>
      </w:r>
    </w:p>
    <w:p w14:paraId="4544E974" w14:textId="1C0BD1DE" w:rsidR="00D0663D" w:rsidRPr="00D0663D" w:rsidRDefault="00D0663D" w:rsidP="00D0663D">
      <w:pPr>
        <w:jc w:val="center"/>
        <w:rPr>
          <w:rFonts w:ascii="黑体" w:eastAsia="黑体" w:hAnsi="黑体"/>
          <w:szCs w:val="21"/>
        </w:rPr>
      </w:pPr>
      <w:r w:rsidRPr="00D0663D">
        <w:rPr>
          <w:rFonts w:ascii="黑体" w:eastAsia="黑体" w:hAnsi="黑体" w:hint="eastAsia"/>
          <w:szCs w:val="21"/>
        </w:rPr>
        <w:t>表6-</w:t>
      </w:r>
      <w:r w:rsidRPr="00D0663D">
        <w:rPr>
          <w:rFonts w:ascii="黑体" w:eastAsia="黑体" w:hAnsi="黑体"/>
          <w:szCs w:val="21"/>
        </w:rPr>
        <w:t>3</w:t>
      </w:r>
      <w:r w:rsidRPr="00D0663D">
        <w:rPr>
          <w:rFonts w:ascii="黑体" w:eastAsia="黑体" w:hAnsi="黑体" w:hint="eastAsia"/>
          <w:szCs w:val="21"/>
        </w:rPr>
        <w:t>预计利润表</w:t>
      </w:r>
    </w:p>
    <w:p w14:paraId="7FBCEFD0" w14:textId="77777777" w:rsidR="00D0663D" w:rsidRPr="0066674A" w:rsidRDefault="00D0663D" w:rsidP="00D0663D">
      <w:pPr>
        <w:jc w:val="right"/>
        <w:rPr>
          <w:rFonts w:ascii="华文楷体" w:eastAsia="华文楷体" w:hAnsi="华文楷体"/>
          <w:sz w:val="20"/>
          <w:szCs w:val="20"/>
        </w:rPr>
      </w:pPr>
      <w:r w:rsidRPr="0069222C">
        <w:rPr>
          <w:rFonts w:ascii="华文楷体" w:eastAsia="华文楷体" w:hAnsi="华文楷体" w:hint="eastAsia"/>
          <w:sz w:val="20"/>
          <w:szCs w:val="20"/>
        </w:rPr>
        <w:t>金额单位：元</w:t>
      </w:r>
    </w:p>
    <w:tbl>
      <w:tblPr>
        <w:tblW w:w="10734" w:type="dxa"/>
        <w:tblInd w:w="-117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6"/>
        <w:gridCol w:w="2521"/>
        <w:gridCol w:w="2963"/>
        <w:gridCol w:w="2274"/>
      </w:tblGrid>
      <w:tr w:rsidR="00D0663D" w14:paraId="792250D9" w14:textId="77777777" w:rsidTr="00D0663D">
        <w:trPr>
          <w:trHeight w:val="468"/>
        </w:trPr>
        <w:tc>
          <w:tcPr>
            <w:tcW w:w="29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E48F541" w14:textId="77777777" w:rsidR="00D0663D" w:rsidRDefault="00D0663D" w:rsidP="00DE7CCF">
            <w:pPr>
              <w:widowControl/>
              <w:jc w:val="center"/>
              <w:textAlignment w:val="center"/>
              <w:rPr>
                <w:rFonts w:ascii="华文楷体" w:eastAsia="华文楷体" w:hAnsi="华文楷体" w:cs="华文楷体"/>
                <w:b/>
                <w:color w:val="00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b/>
                <w:color w:val="000000"/>
                <w:kern w:val="0"/>
                <w:sz w:val="20"/>
                <w:szCs w:val="20"/>
                <w:lang w:bidi="ar"/>
              </w:rPr>
              <w:t xml:space="preserve"> 项目 </w:t>
            </w:r>
          </w:p>
        </w:tc>
        <w:tc>
          <w:tcPr>
            <w:tcW w:w="2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FF5674D" w14:textId="77777777" w:rsidR="00D0663D" w:rsidRDefault="00D0663D" w:rsidP="00DE7CCF">
            <w:pPr>
              <w:widowControl/>
              <w:jc w:val="center"/>
              <w:textAlignment w:val="center"/>
              <w:rPr>
                <w:rFonts w:ascii="华文楷体" w:eastAsia="华文楷体" w:hAnsi="华文楷体" w:cs="华文楷体"/>
                <w:b/>
                <w:color w:val="00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b/>
                <w:color w:val="000000"/>
                <w:kern w:val="0"/>
                <w:sz w:val="20"/>
                <w:szCs w:val="20"/>
                <w:lang w:bidi="ar"/>
              </w:rPr>
              <w:t>2021年预估</w:t>
            </w:r>
          </w:p>
        </w:tc>
        <w:tc>
          <w:tcPr>
            <w:tcW w:w="29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488C0A7" w14:textId="77777777" w:rsidR="00D0663D" w:rsidRDefault="00D0663D" w:rsidP="00DE7CCF">
            <w:pPr>
              <w:widowControl/>
              <w:jc w:val="center"/>
              <w:textAlignment w:val="center"/>
              <w:rPr>
                <w:rFonts w:ascii="华文楷体" w:eastAsia="华文楷体" w:hAnsi="华文楷体" w:cs="华文楷体"/>
                <w:b/>
                <w:color w:val="00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b/>
                <w:color w:val="000000"/>
                <w:kern w:val="0"/>
                <w:sz w:val="20"/>
                <w:szCs w:val="20"/>
                <w:lang w:bidi="ar"/>
              </w:rPr>
              <w:t>2022年预计</w:t>
            </w:r>
          </w:p>
        </w:tc>
        <w:tc>
          <w:tcPr>
            <w:tcW w:w="22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D538BAE" w14:textId="77777777" w:rsidR="00D0663D" w:rsidRDefault="00D0663D" w:rsidP="00DE7CCF">
            <w:pPr>
              <w:widowControl/>
              <w:jc w:val="center"/>
              <w:textAlignment w:val="center"/>
              <w:rPr>
                <w:rFonts w:ascii="华文楷体" w:eastAsia="华文楷体" w:hAnsi="华文楷体" w:cs="华文楷体"/>
                <w:b/>
                <w:color w:val="00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b/>
                <w:color w:val="000000"/>
                <w:kern w:val="0"/>
                <w:sz w:val="20"/>
                <w:szCs w:val="20"/>
                <w:lang w:bidi="ar"/>
              </w:rPr>
              <w:t>2023年预测</w:t>
            </w:r>
          </w:p>
        </w:tc>
      </w:tr>
      <w:tr w:rsidR="00D0663D" w14:paraId="61B4FA34" w14:textId="77777777" w:rsidTr="00D0663D">
        <w:trPr>
          <w:trHeight w:val="468"/>
        </w:trPr>
        <w:tc>
          <w:tcPr>
            <w:tcW w:w="29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4848F57" w14:textId="77777777" w:rsidR="00D0663D" w:rsidRDefault="00D0663D" w:rsidP="00DE7CCF">
            <w:pPr>
              <w:jc w:val="center"/>
              <w:rPr>
                <w:rFonts w:ascii="华文楷体" w:eastAsia="华文楷体" w:hAnsi="华文楷体" w:cs="华文楷体"/>
                <w:b/>
                <w:color w:val="000000"/>
                <w:sz w:val="20"/>
                <w:szCs w:val="20"/>
              </w:rPr>
            </w:pPr>
          </w:p>
        </w:tc>
        <w:tc>
          <w:tcPr>
            <w:tcW w:w="25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C7BD5D8" w14:textId="77777777" w:rsidR="00D0663D" w:rsidRDefault="00D0663D" w:rsidP="00DE7CCF">
            <w:pPr>
              <w:jc w:val="center"/>
              <w:rPr>
                <w:rFonts w:ascii="华文楷体" w:eastAsia="华文楷体" w:hAnsi="华文楷体" w:cs="华文楷体"/>
                <w:b/>
                <w:color w:val="000000"/>
                <w:sz w:val="20"/>
                <w:szCs w:val="20"/>
              </w:rPr>
            </w:pPr>
          </w:p>
        </w:tc>
        <w:tc>
          <w:tcPr>
            <w:tcW w:w="29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5C7A620" w14:textId="77777777" w:rsidR="00D0663D" w:rsidRDefault="00D0663D" w:rsidP="00DE7CCF">
            <w:pPr>
              <w:jc w:val="center"/>
              <w:rPr>
                <w:rFonts w:ascii="华文楷体" w:eastAsia="华文楷体" w:hAnsi="华文楷体" w:cs="华文楷体"/>
                <w:b/>
                <w:color w:val="000000"/>
                <w:sz w:val="20"/>
                <w:szCs w:val="20"/>
              </w:rPr>
            </w:pPr>
          </w:p>
        </w:tc>
        <w:tc>
          <w:tcPr>
            <w:tcW w:w="22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73CC742" w14:textId="77777777" w:rsidR="00D0663D" w:rsidRDefault="00D0663D" w:rsidP="00DE7CCF">
            <w:pPr>
              <w:jc w:val="center"/>
              <w:rPr>
                <w:rFonts w:ascii="华文楷体" w:eastAsia="华文楷体" w:hAnsi="华文楷体" w:cs="华文楷体"/>
                <w:b/>
                <w:color w:val="000000"/>
                <w:sz w:val="20"/>
                <w:szCs w:val="20"/>
              </w:rPr>
            </w:pPr>
          </w:p>
        </w:tc>
      </w:tr>
      <w:tr w:rsidR="00D0663D" w14:paraId="0A247786" w14:textId="77777777" w:rsidTr="00D0663D">
        <w:trPr>
          <w:trHeight w:val="468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6EF84D0" w14:textId="77777777" w:rsidR="00D0663D" w:rsidRDefault="00D0663D" w:rsidP="00DE7CCF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b/>
                <w:color w:val="00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b/>
                <w:color w:val="000000"/>
                <w:kern w:val="0"/>
                <w:sz w:val="20"/>
                <w:szCs w:val="20"/>
                <w:lang w:bidi="ar"/>
              </w:rPr>
              <w:t>一、营业收入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DC71D4A" w14:textId="77777777" w:rsidR="00D0663D" w:rsidRDefault="00D0663D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华文楷体"/>
                <w:b/>
                <w:color w:val="FF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b/>
                <w:color w:val="FF0000"/>
                <w:kern w:val="0"/>
                <w:sz w:val="20"/>
                <w:szCs w:val="20"/>
                <w:lang w:bidi="ar"/>
              </w:rPr>
              <w:t xml:space="preserve"> -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ABB984B" w14:textId="77777777" w:rsidR="00D0663D" w:rsidRDefault="00D0663D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华文楷体"/>
                <w:b/>
                <w:color w:val="00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b/>
                <w:color w:val="000000"/>
                <w:kern w:val="0"/>
                <w:sz w:val="20"/>
                <w:szCs w:val="20"/>
                <w:lang w:bidi="ar"/>
              </w:rPr>
              <w:t xml:space="preserve"> 1,505,000 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9CE4B1D" w14:textId="77777777" w:rsidR="00D0663D" w:rsidRDefault="00D0663D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华文楷体"/>
                <w:b/>
                <w:color w:val="00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b/>
                <w:color w:val="000000"/>
                <w:kern w:val="0"/>
                <w:sz w:val="20"/>
                <w:szCs w:val="20"/>
                <w:lang w:bidi="ar"/>
              </w:rPr>
              <w:t xml:space="preserve"> 1,945,000 </w:t>
            </w:r>
          </w:p>
        </w:tc>
      </w:tr>
      <w:tr w:rsidR="00D0663D" w14:paraId="246298F4" w14:textId="77777777" w:rsidTr="00D0663D">
        <w:trPr>
          <w:trHeight w:val="468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409F6F1" w14:textId="77777777" w:rsidR="00D0663D" w:rsidRDefault="00D0663D" w:rsidP="00DE7CCF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color w:val="000000"/>
                <w:kern w:val="0"/>
                <w:sz w:val="20"/>
                <w:szCs w:val="20"/>
                <w:lang w:bidi="ar"/>
              </w:rPr>
              <w:t xml:space="preserve">  其中：①主营业务收入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D535C48" w14:textId="77777777" w:rsidR="00D0663D" w:rsidRDefault="00D0663D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华文楷体"/>
                <w:b/>
                <w:color w:val="00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b/>
                <w:color w:val="000000"/>
                <w:kern w:val="0"/>
                <w:sz w:val="20"/>
                <w:szCs w:val="20"/>
                <w:lang w:bidi="ar"/>
              </w:rPr>
              <w:t xml:space="preserve"> -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208231B" w14:textId="77777777" w:rsidR="00D0663D" w:rsidRDefault="00D0663D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华文楷体"/>
                <w:b/>
                <w:color w:val="00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b/>
                <w:color w:val="000000"/>
                <w:kern w:val="0"/>
                <w:sz w:val="20"/>
                <w:szCs w:val="20"/>
                <w:lang w:bidi="ar"/>
              </w:rPr>
              <w:t xml:space="preserve"> 1,500,000 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D377A7C" w14:textId="77777777" w:rsidR="00D0663D" w:rsidRDefault="00D0663D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华文楷体"/>
                <w:b/>
                <w:color w:val="00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b/>
                <w:color w:val="000000"/>
                <w:kern w:val="0"/>
                <w:sz w:val="20"/>
                <w:szCs w:val="20"/>
                <w:lang w:bidi="ar"/>
              </w:rPr>
              <w:t xml:space="preserve"> 1,925,000 </w:t>
            </w:r>
          </w:p>
        </w:tc>
      </w:tr>
      <w:tr w:rsidR="00D0663D" w14:paraId="2C6AD85B" w14:textId="77777777" w:rsidTr="00D0663D">
        <w:trPr>
          <w:trHeight w:val="468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592920F" w14:textId="77777777" w:rsidR="00D0663D" w:rsidRDefault="00D0663D" w:rsidP="00DE7CCF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color w:val="000000"/>
                <w:kern w:val="0"/>
                <w:sz w:val="20"/>
                <w:szCs w:val="20"/>
                <w:lang w:bidi="ar"/>
              </w:rPr>
              <w:t xml:space="preserve">             ②其他业务收入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2FA3AB5" w14:textId="77777777" w:rsidR="00D0663D" w:rsidRDefault="00D0663D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华文楷体"/>
                <w:b/>
                <w:color w:val="FF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b/>
                <w:color w:val="FF0000"/>
                <w:kern w:val="0"/>
                <w:sz w:val="20"/>
                <w:szCs w:val="20"/>
                <w:lang w:bidi="ar"/>
              </w:rPr>
              <w:t xml:space="preserve"> -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4AAE72E" w14:textId="77777777" w:rsidR="00D0663D" w:rsidRDefault="00D0663D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华文楷体"/>
                <w:b/>
                <w:color w:val="00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b/>
                <w:color w:val="000000"/>
                <w:kern w:val="0"/>
                <w:sz w:val="20"/>
                <w:szCs w:val="20"/>
                <w:lang w:bidi="ar"/>
              </w:rPr>
              <w:t xml:space="preserve"> 5,000 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B7396BE" w14:textId="77777777" w:rsidR="00D0663D" w:rsidRDefault="00D0663D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华文楷体"/>
                <w:b/>
                <w:color w:val="00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b/>
                <w:color w:val="000000"/>
                <w:kern w:val="0"/>
                <w:sz w:val="20"/>
                <w:szCs w:val="20"/>
                <w:lang w:bidi="ar"/>
              </w:rPr>
              <w:t xml:space="preserve"> 20,000 </w:t>
            </w:r>
          </w:p>
        </w:tc>
      </w:tr>
      <w:tr w:rsidR="00D0663D" w14:paraId="48C9C052" w14:textId="77777777" w:rsidTr="00D0663D">
        <w:trPr>
          <w:trHeight w:val="468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9FAF307" w14:textId="77777777" w:rsidR="00D0663D" w:rsidRDefault="00D0663D" w:rsidP="00DE7CCF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color w:val="000000"/>
                <w:kern w:val="0"/>
                <w:sz w:val="20"/>
                <w:szCs w:val="20"/>
                <w:lang w:bidi="ar"/>
              </w:rPr>
              <w:t>减：营业成本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B4A1076" w14:textId="77777777" w:rsidR="00D0663D" w:rsidRDefault="00D0663D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华文楷体"/>
                <w:b/>
                <w:color w:val="FF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b/>
                <w:color w:val="FF0000"/>
                <w:kern w:val="0"/>
                <w:sz w:val="20"/>
                <w:szCs w:val="20"/>
                <w:lang w:bidi="ar"/>
              </w:rPr>
              <w:t xml:space="preserve"> -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3664C31" w14:textId="77777777" w:rsidR="00D0663D" w:rsidRDefault="00D0663D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华文楷体"/>
                <w:b/>
                <w:color w:val="FF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b/>
                <w:color w:val="FF0000"/>
                <w:kern w:val="0"/>
                <w:sz w:val="20"/>
                <w:szCs w:val="20"/>
                <w:lang w:bidi="ar"/>
              </w:rPr>
              <w:t xml:space="preserve"> - 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685DF06" w14:textId="77777777" w:rsidR="00D0663D" w:rsidRDefault="00D0663D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华文楷体"/>
                <w:b/>
                <w:color w:val="FF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b/>
                <w:color w:val="FF0000"/>
                <w:kern w:val="0"/>
                <w:sz w:val="20"/>
                <w:szCs w:val="20"/>
                <w:lang w:bidi="ar"/>
              </w:rPr>
              <w:t xml:space="preserve"> - </w:t>
            </w:r>
          </w:p>
        </w:tc>
      </w:tr>
      <w:tr w:rsidR="00D0663D" w14:paraId="7DA82DE4" w14:textId="77777777" w:rsidTr="00D0663D">
        <w:trPr>
          <w:trHeight w:val="468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EE3ED24" w14:textId="77777777" w:rsidR="00D0663D" w:rsidRDefault="00D0663D" w:rsidP="00DE7CCF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color w:val="000000"/>
                <w:kern w:val="0"/>
                <w:sz w:val="20"/>
                <w:szCs w:val="20"/>
                <w:lang w:bidi="ar"/>
              </w:rPr>
              <w:t xml:space="preserve">      其中：①主营业务成本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90D78BD" w14:textId="77777777" w:rsidR="00D0663D" w:rsidRDefault="00D0663D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华文楷体"/>
                <w:b/>
                <w:color w:val="FF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b/>
                <w:color w:val="FF0000"/>
                <w:kern w:val="0"/>
                <w:sz w:val="20"/>
                <w:szCs w:val="20"/>
                <w:lang w:bidi="ar"/>
              </w:rPr>
              <w:t xml:space="preserve"> -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4DDAB79" w14:textId="77777777" w:rsidR="00D0663D" w:rsidRDefault="00D0663D" w:rsidP="00DE7CCF">
            <w:pPr>
              <w:rPr>
                <w:rFonts w:ascii="华文楷体" w:eastAsia="华文楷体" w:hAnsi="华文楷体" w:cs="华文楷体"/>
                <w:color w:val="FF0000"/>
                <w:sz w:val="20"/>
                <w:szCs w:val="20"/>
              </w:rPr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7081F5E" w14:textId="77777777" w:rsidR="00D0663D" w:rsidRDefault="00D0663D" w:rsidP="00DE7CCF">
            <w:pPr>
              <w:rPr>
                <w:rFonts w:ascii="华文楷体" w:eastAsia="华文楷体" w:hAnsi="华文楷体" w:cs="华文楷体"/>
                <w:b/>
                <w:color w:val="FF0000"/>
                <w:sz w:val="20"/>
                <w:szCs w:val="20"/>
              </w:rPr>
            </w:pPr>
          </w:p>
        </w:tc>
      </w:tr>
      <w:tr w:rsidR="00D0663D" w14:paraId="67E9CFFE" w14:textId="77777777" w:rsidTr="00D0663D">
        <w:trPr>
          <w:trHeight w:val="468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7F56E61" w14:textId="77777777" w:rsidR="00D0663D" w:rsidRDefault="00D0663D" w:rsidP="00DE7CCF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color w:val="000000"/>
                <w:kern w:val="0"/>
                <w:sz w:val="20"/>
                <w:szCs w:val="20"/>
                <w:lang w:bidi="ar"/>
              </w:rPr>
              <w:t xml:space="preserve">            ②其他业务成本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D983E1A" w14:textId="77777777" w:rsidR="00D0663D" w:rsidRDefault="00D0663D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华文楷体"/>
                <w:b/>
                <w:color w:val="00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b/>
                <w:color w:val="000000"/>
                <w:kern w:val="0"/>
                <w:sz w:val="20"/>
                <w:szCs w:val="20"/>
                <w:lang w:bidi="ar"/>
              </w:rPr>
              <w:t xml:space="preserve"> -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493547F" w14:textId="77777777" w:rsidR="00D0663D" w:rsidRDefault="00D0663D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华文楷体"/>
                <w:color w:val="9933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color w:val="993300"/>
                <w:kern w:val="0"/>
                <w:sz w:val="20"/>
                <w:szCs w:val="20"/>
                <w:lang w:bidi="ar"/>
              </w:rPr>
              <w:t xml:space="preserve"> - 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31D58F1" w14:textId="77777777" w:rsidR="00D0663D" w:rsidRDefault="00D0663D" w:rsidP="00DE7CCF">
            <w:pPr>
              <w:rPr>
                <w:rFonts w:ascii="华文楷体" w:eastAsia="华文楷体" w:hAnsi="华文楷体" w:cs="华文楷体"/>
                <w:b/>
                <w:color w:val="0070C0"/>
                <w:sz w:val="20"/>
                <w:szCs w:val="20"/>
              </w:rPr>
            </w:pPr>
          </w:p>
        </w:tc>
      </w:tr>
      <w:tr w:rsidR="00D0663D" w14:paraId="775482C8" w14:textId="77777777" w:rsidTr="00D0663D">
        <w:trPr>
          <w:trHeight w:val="468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FDD3731" w14:textId="77777777" w:rsidR="00D0663D" w:rsidRDefault="00D0663D" w:rsidP="00DE7CCF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color w:val="000000"/>
                <w:kern w:val="0"/>
                <w:sz w:val="20"/>
                <w:szCs w:val="20"/>
                <w:lang w:bidi="ar"/>
              </w:rPr>
              <w:t>税金及附加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49B0634" w14:textId="77777777" w:rsidR="00D0663D" w:rsidRDefault="00D0663D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华文楷体"/>
                <w:b/>
                <w:color w:val="00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b/>
                <w:color w:val="000000"/>
                <w:kern w:val="0"/>
                <w:sz w:val="20"/>
                <w:szCs w:val="20"/>
                <w:lang w:bidi="ar"/>
              </w:rPr>
              <w:t xml:space="preserve"> -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A49C398" w14:textId="77777777" w:rsidR="00D0663D" w:rsidRDefault="00D0663D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华文楷体"/>
                <w:b/>
                <w:color w:val="00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b/>
                <w:color w:val="000000"/>
                <w:kern w:val="0"/>
                <w:sz w:val="20"/>
                <w:szCs w:val="20"/>
                <w:lang w:bidi="ar"/>
              </w:rPr>
              <w:t xml:space="preserve"> 10,836 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AE17BBB" w14:textId="77777777" w:rsidR="00D0663D" w:rsidRDefault="00D0663D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华文楷体"/>
                <w:b/>
                <w:color w:val="00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b/>
                <w:color w:val="000000"/>
                <w:kern w:val="0"/>
                <w:sz w:val="20"/>
                <w:szCs w:val="20"/>
                <w:lang w:bidi="ar"/>
              </w:rPr>
              <w:t xml:space="preserve"> 14,004 </w:t>
            </w:r>
          </w:p>
        </w:tc>
      </w:tr>
      <w:tr w:rsidR="00D0663D" w14:paraId="08E840DC" w14:textId="77777777" w:rsidTr="00D0663D">
        <w:trPr>
          <w:trHeight w:val="468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02A284C" w14:textId="77777777" w:rsidR="00D0663D" w:rsidRDefault="00D0663D" w:rsidP="00DE7CCF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color w:val="000000"/>
                <w:kern w:val="0"/>
                <w:sz w:val="20"/>
                <w:szCs w:val="20"/>
                <w:lang w:bidi="ar"/>
              </w:rPr>
              <w:t xml:space="preserve">  销售费用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C58A5FA" w14:textId="77777777" w:rsidR="00D0663D" w:rsidRDefault="00D0663D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华文楷体"/>
                <w:b/>
                <w:color w:val="00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b/>
                <w:color w:val="000000"/>
                <w:kern w:val="0"/>
                <w:sz w:val="20"/>
                <w:szCs w:val="20"/>
                <w:lang w:bidi="ar"/>
              </w:rPr>
              <w:t xml:space="preserve"> 256,900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FE454C5" w14:textId="77777777" w:rsidR="00D0663D" w:rsidRDefault="00D0663D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华文楷体"/>
                <w:b/>
                <w:color w:val="00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b/>
                <w:color w:val="000000"/>
                <w:kern w:val="0"/>
                <w:sz w:val="20"/>
                <w:szCs w:val="20"/>
                <w:lang w:bidi="ar"/>
              </w:rPr>
              <w:t xml:space="preserve"> 440,400.00 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594CF7A" w14:textId="77777777" w:rsidR="00D0663D" w:rsidRDefault="00D0663D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华文楷体"/>
                <w:b/>
                <w:color w:val="00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b/>
                <w:color w:val="000000"/>
                <w:kern w:val="0"/>
                <w:sz w:val="20"/>
                <w:szCs w:val="20"/>
                <w:lang w:bidi="ar"/>
              </w:rPr>
              <w:t xml:space="preserve"> 470,400 </w:t>
            </w:r>
          </w:p>
        </w:tc>
      </w:tr>
      <w:tr w:rsidR="00D0663D" w14:paraId="619CF42F" w14:textId="77777777" w:rsidTr="00D0663D">
        <w:trPr>
          <w:trHeight w:val="468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10CDA9D" w14:textId="77777777" w:rsidR="00D0663D" w:rsidRDefault="00D0663D" w:rsidP="00DE7CCF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color w:val="000000"/>
                <w:kern w:val="0"/>
                <w:sz w:val="20"/>
                <w:szCs w:val="20"/>
                <w:lang w:bidi="ar"/>
              </w:rPr>
              <w:t xml:space="preserve">  管理费用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52B96B1" w14:textId="77777777" w:rsidR="00D0663D" w:rsidRDefault="00D0663D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华文楷体"/>
                <w:b/>
                <w:color w:val="00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b/>
                <w:color w:val="000000"/>
                <w:kern w:val="0"/>
                <w:sz w:val="20"/>
                <w:szCs w:val="20"/>
                <w:lang w:bidi="ar"/>
              </w:rPr>
              <w:t xml:space="preserve"> 228,106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4410674" w14:textId="77777777" w:rsidR="00D0663D" w:rsidRDefault="00D0663D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华文楷体"/>
                <w:b/>
                <w:color w:val="00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b/>
                <w:color w:val="000000"/>
                <w:kern w:val="0"/>
                <w:sz w:val="20"/>
                <w:szCs w:val="20"/>
                <w:lang w:bidi="ar"/>
              </w:rPr>
              <w:t xml:space="preserve"> 398,710 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DA1573F" w14:textId="77777777" w:rsidR="00D0663D" w:rsidRDefault="00D0663D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华文楷体"/>
                <w:b/>
                <w:color w:val="00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b/>
                <w:color w:val="000000"/>
                <w:kern w:val="0"/>
                <w:sz w:val="20"/>
                <w:szCs w:val="20"/>
                <w:lang w:bidi="ar"/>
              </w:rPr>
              <w:t xml:space="preserve"> 407,777 </w:t>
            </w:r>
          </w:p>
        </w:tc>
      </w:tr>
      <w:tr w:rsidR="00D0663D" w14:paraId="67D88B03" w14:textId="77777777" w:rsidTr="00D0663D">
        <w:trPr>
          <w:trHeight w:val="468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D50A948" w14:textId="77777777" w:rsidR="00D0663D" w:rsidRDefault="00D0663D" w:rsidP="00DE7CCF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color w:val="000000"/>
                <w:kern w:val="0"/>
                <w:sz w:val="20"/>
                <w:szCs w:val="20"/>
                <w:lang w:bidi="ar"/>
              </w:rPr>
              <w:t xml:space="preserve">  研发费用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A7B12CF" w14:textId="77777777" w:rsidR="00D0663D" w:rsidRDefault="00D0663D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华文楷体"/>
                <w:b/>
                <w:color w:val="00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b/>
                <w:color w:val="000000"/>
                <w:kern w:val="0"/>
                <w:sz w:val="20"/>
                <w:szCs w:val="20"/>
                <w:lang w:bidi="ar"/>
              </w:rPr>
              <w:t xml:space="preserve"> 217,008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E8D7F5E" w14:textId="77777777" w:rsidR="00D0663D" w:rsidRDefault="00D0663D" w:rsidP="00DE7CCF">
            <w:pPr>
              <w:widowControl/>
              <w:jc w:val="right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 xml:space="preserve"> 406,800 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55C0FD6" w14:textId="77777777" w:rsidR="00D0663D" w:rsidRDefault="00D0663D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华文楷体"/>
                <w:b/>
                <w:color w:val="00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b/>
                <w:color w:val="000000"/>
                <w:kern w:val="0"/>
                <w:sz w:val="20"/>
                <w:szCs w:val="20"/>
                <w:lang w:bidi="ar"/>
              </w:rPr>
              <w:t xml:space="preserve"> 434,925 </w:t>
            </w:r>
          </w:p>
        </w:tc>
      </w:tr>
      <w:tr w:rsidR="00D0663D" w14:paraId="15D4C066" w14:textId="77777777" w:rsidTr="00D0663D">
        <w:trPr>
          <w:trHeight w:val="468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959DF1B" w14:textId="77777777" w:rsidR="00D0663D" w:rsidRDefault="00D0663D" w:rsidP="00DE7CCF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color w:val="000000"/>
                <w:kern w:val="0"/>
                <w:sz w:val="20"/>
                <w:szCs w:val="20"/>
                <w:lang w:bidi="ar"/>
              </w:rPr>
              <w:t xml:space="preserve">  财务费用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7D11A07" w14:textId="77777777" w:rsidR="00D0663D" w:rsidRDefault="00D0663D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华文楷体"/>
                <w:b/>
                <w:color w:val="00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b/>
                <w:color w:val="000000"/>
                <w:kern w:val="0"/>
                <w:sz w:val="20"/>
                <w:szCs w:val="20"/>
                <w:lang w:bidi="ar"/>
              </w:rPr>
              <w:t xml:space="preserve"> 2,714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BE044E6" w14:textId="77777777" w:rsidR="00D0663D" w:rsidRDefault="00D0663D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华文楷体"/>
                <w:b/>
                <w:color w:val="00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b/>
                <w:color w:val="000000"/>
                <w:kern w:val="0"/>
                <w:sz w:val="20"/>
                <w:szCs w:val="20"/>
                <w:lang w:bidi="ar"/>
              </w:rPr>
              <w:t xml:space="preserve"> 3,800 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5C01AE5" w14:textId="77777777" w:rsidR="00D0663D" w:rsidRDefault="00D0663D" w:rsidP="00DE7CCF">
            <w:pPr>
              <w:rPr>
                <w:rFonts w:ascii="华文楷体" w:eastAsia="华文楷体" w:hAnsi="华文楷体" w:cs="华文楷体"/>
                <w:b/>
                <w:color w:val="0070C0"/>
                <w:sz w:val="20"/>
                <w:szCs w:val="20"/>
              </w:rPr>
            </w:pPr>
          </w:p>
        </w:tc>
      </w:tr>
      <w:tr w:rsidR="00D0663D" w14:paraId="767E913F" w14:textId="77777777" w:rsidTr="00D0663D">
        <w:trPr>
          <w:trHeight w:val="468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DE5D08A" w14:textId="77777777" w:rsidR="00D0663D" w:rsidRDefault="00D0663D" w:rsidP="00DE7CCF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color w:val="000000"/>
                <w:kern w:val="0"/>
                <w:sz w:val="20"/>
                <w:szCs w:val="20"/>
                <w:lang w:bidi="ar"/>
              </w:rPr>
              <w:t xml:space="preserve">  期间费用合计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47DFC8D" w14:textId="77777777" w:rsidR="00D0663D" w:rsidRDefault="00D0663D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华文楷体"/>
                <w:b/>
                <w:color w:val="00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b/>
                <w:color w:val="000000"/>
                <w:kern w:val="0"/>
                <w:sz w:val="20"/>
                <w:szCs w:val="20"/>
                <w:lang w:bidi="ar"/>
              </w:rPr>
              <w:t xml:space="preserve"> 704,728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04E6C76" w14:textId="77777777" w:rsidR="00D0663D" w:rsidRDefault="00D0663D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华文楷体"/>
                <w:b/>
                <w:color w:val="00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b/>
                <w:color w:val="000000"/>
                <w:kern w:val="0"/>
                <w:sz w:val="20"/>
                <w:szCs w:val="20"/>
                <w:lang w:bidi="ar"/>
              </w:rPr>
              <w:t xml:space="preserve"> 1,249,710 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BA3D066" w14:textId="77777777" w:rsidR="00D0663D" w:rsidRDefault="00D0663D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华文楷体"/>
                <w:b/>
                <w:color w:val="00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b/>
                <w:color w:val="000000"/>
                <w:kern w:val="0"/>
                <w:sz w:val="20"/>
                <w:szCs w:val="20"/>
                <w:lang w:bidi="ar"/>
              </w:rPr>
              <w:t xml:space="preserve"> 1,313,102 </w:t>
            </w:r>
          </w:p>
        </w:tc>
      </w:tr>
      <w:tr w:rsidR="00D0663D" w14:paraId="4EE7FFFB" w14:textId="77777777" w:rsidTr="00D0663D">
        <w:trPr>
          <w:trHeight w:val="468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09726EE" w14:textId="77777777" w:rsidR="00D0663D" w:rsidRDefault="00D0663D" w:rsidP="00DE7CCF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b/>
                <w:color w:val="00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b/>
                <w:color w:val="000000"/>
                <w:kern w:val="0"/>
                <w:sz w:val="20"/>
                <w:szCs w:val="20"/>
                <w:lang w:bidi="ar"/>
              </w:rPr>
              <w:t>二、营业利润（亏损以“-”号填列）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1BD5AD7" w14:textId="77777777" w:rsidR="00D0663D" w:rsidRDefault="00D0663D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华文楷体"/>
                <w:b/>
                <w:color w:val="00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b/>
                <w:color w:val="000000"/>
                <w:kern w:val="0"/>
                <w:sz w:val="20"/>
                <w:szCs w:val="20"/>
                <w:lang w:bidi="ar"/>
              </w:rPr>
              <w:t xml:space="preserve"> -704,728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852D6FB" w14:textId="77777777" w:rsidR="00D0663D" w:rsidRDefault="00D0663D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华文楷体"/>
                <w:b/>
                <w:color w:val="00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b/>
                <w:color w:val="000000"/>
                <w:kern w:val="0"/>
                <w:sz w:val="20"/>
                <w:szCs w:val="20"/>
                <w:lang w:bidi="ar"/>
              </w:rPr>
              <w:t xml:space="preserve"> 244,454 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D0E0BCF" w14:textId="77777777" w:rsidR="00D0663D" w:rsidRDefault="00D0663D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华文楷体"/>
                <w:b/>
                <w:color w:val="00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b/>
                <w:color w:val="000000"/>
                <w:kern w:val="0"/>
                <w:sz w:val="20"/>
                <w:szCs w:val="20"/>
                <w:lang w:bidi="ar"/>
              </w:rPr>
              <w:t xml:space="preserve"> 617,894 </w:t>
            </w:r>
          </w:p>
        </w:tc>
      </w:tr>
      <w:tr w:rsidR="00D0663D" w14:paraId="42D720C0" w14:textId="77777777" w:rsidTr="00D0663D">
        <w:trPr>
          <w:trHeight w:val="468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5541CB9" w14:textId="77777777" w:rsidR="00D0663D" w:rsidRDefault="00D0663D" w:rsidP="00DE7CCF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color w:val="000000"/>
                <w:kern w:val="0"/>
                <w:sz w:val="20"/>
                <w:szCs w:val="20"/>
                <w:lang w:bidi="ar"/>
              </w:rPr>
              <w:t>加：营业外收入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6DEA531" w14:textId="77777777" w:rsidR="00D0663D" w:rsidRDefault="00D0663D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华文楷体"/>
                <w:b/>
                <w:color w:val="00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b/>
                <w:color w:val="000000"/>
                <w:kern w:val="0"/>
                <w:sz w:val="20"/>
                <w:szCs w:val="20"/>
                <w:lang w:bidi="ar"/>
              </w:rPr>
              <w:t xml:space="preserve"> -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6744DA6" w14:textId="77777777" w:rsidR="00D0663D" w:rsidRDefault="00D0663D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华文楷体"/>
                <w:b/>
                <w:color w:val="00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b/>
                <w:color w:val="000000"/>
                <w:kern w:val="0"/>
                <w:sz w:val="20"/>
                <w:szCs w:val="20"/>
                <w:lang w:bidi="ar"/>
              </w:rPr>
              <w:t xml:space="preserve"> - 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6D3B517" w14:textId="77777777" w:rsidR="00D0663D" w:rsidRDefault="00D0663D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华文楷体"/>
                <w:b/>
                <w:color w:val="00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b/>
                <w:color w:val="000000"/>
                <w:kern w:val="0"/>
                <w:sz w:val="20"/>
                <w:szCs w:val="20"/>
                <w:lang w:bidi="ar"/>
              </w:rPr>
              <w:t xml:space="preserve"> - </w:t>
            </w:r>
          </w:p>
        </w:tc>
      </w:tr>
      <w:tr w:rsidR="00D0663D" w14:paraId="26621AE0" w14:textId="77777777" w:rsidTr="00D0663D">
        <w:trPr>
          <w:trHeight w:val="468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2104715" w14:textId="77777777" w:rsidR="00D0663D" w:rsidRDefault="00D0663D" w:rsidP="00DE7CCF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color w:val="000000"/>
                <w:kern w:val="0"/>
                <w:sz w:val="20"/>
                <w:szCs w:val="20"/>
                <w:lang w:bidi="ar"/>
              </w:rPr>
              <w:t>减：营业外支出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583C898" w14:textId="77777777" w:rsidR="00D0663D" w:rsidRDefault="00D0663D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华文楷体"/>
                <w:b/>
                <w:color w:val="00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b/>
                <w:color w:val="000000"/>
                <w:kern w:val="0"/>
                <w:sz w:val="20"/>
                <w:szCs w:val="20"/>
                <w:lang w:bidi="ar"/>
              </w:rPr>
              <w:t xml:space="preserve"> 0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BB35280" w14:textId="77777777" w:rsidR="00D0663D" w:rsidRDefault="00D0663D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华文楷体"/>
                <w:b/>
                <w:color w:val="00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b/>
                <w:color w:val="000000"/>
                <w:kern w:val="0"/>
                <w:sz w:val="20"/>
                <w:szCs w:val="20"/>
                <w:lang w:bidi="ar"/>
              </w:rPr>
              <w:t xml:space="preserve"> 0 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970C5D3" w14:textId="77777777" w:rsidR="00D0663D" w:rsidRDefault="00D0663D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华文楷体"/>
                <w:b/>
                <w:color w:val="00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b/>
                <w:color w:val="000000"/>
                <w:kern w:val="0"/>
                <w:sz w:val="20"/>
                <w:szCs w:val="20"/>
                <w:lang w:bidi="ar"/>
              </w:rPr>
              <w:t xml:space="preserve"> 0 </w:t>
            </w:r>
          </w:p>
        </w:tc>
      </w:tr>
      <w:tr w:rsidR="00D0663D" w14:paraId="7367E8F2" w14:textId="77777777" w:rsidTr="00D0663D">
        <w:trPr>
          <w:trHeight w:val="468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CADDA72" w14:textId="77777777" w:rsidR="00D0663D" w:rsidRDefault="00D0663D" w:rsidP="00DE7CCF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b/>
                <w:color w:val="00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b/>
                <w:color w:val="000000"/>
                <w:kern w:val="0"/>
                <w:sz w:val="20"/>
                <w:szCs w:val="20"/>
                <w:lang w:bidi="ar"/>
              </w:rPr>
              <w:t>三、利润总额（亏损总额以“-”号填列）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4A1FD70" w14:textId="77777777" w:rsidR="00D0663D" w:rsidRDefault="00D0663D" w:rsidP="00DE7CCF">
            <w:pPr>
              <w:widowControl/>
              <w:jc w:val="righ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-704728.4684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5848A1A" w14:textId="77777777" w:rsidR="00D0663D" w:rsidRDefault="00D0663D" w:rsidP="00DE7CCF">
            <w:pPr>
              <w:widowControl/>
              <w:jc w:val="righ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244453.984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8B2EE2C" w14:textId="77777777" w:rsidR="00D0663D" w:rsidRDefault="00D0663D" w:rsidP="00DE7CCF">
            <w:pPr>
              <w:widowControl/>
              <w:jc w:val="righ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617894.3173</w:t>
            </w:r>
          </w:p>
        </w:tc>
      </w:tr>
      <w:tr w:rsidR="00D0663D" w14:paraId="56C72D09" w14:textId="77777777" w:rsidTr="00D0663D">
        <w:trPr>
          <w:trHeight w:val="468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4607962" w14:textId="77777777" w:rsidR="00D0663D" w:rsidRDefault="00D0663D" w:rsidP="00DE7CCF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color w:val="000000"/>
                <w:kern w:val="0"/>
                <w:sz w:val="20"/>
                <w:szCs w:val="20"/>
                <w:lang w:bidi="ar"/>
              </w:rPr>
              <w:t xml:space="preserve">  减：所得税费用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41D8CFA" w14:textId="77777777" w:rsidR="00D0663D" w:rsidRDefault="00D0663D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华文楷体"/>
                <w:b/>
                <w:color w:val="00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b/>
                <w:color w:val="000000"/>
                <w:kern w:val="0"/>
                <w:sz w:val="20"/>
                <w:szCs w:val="20"/>
                <w:lang w:bidi="ar"/>
              </w:rPr>
              <w:t xml:space="preserve"> -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CB62DB5" w14:textId="77777777" w:rsidR="00D0663D" w:rsidRDefault="00D0663D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华文楷体"/>
                <w:color w:val="00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color w:val="000000"/>
                <w:kern w:val="0"/>
                <w:sz w:val="20"/>
                <w:szCs w:val="20"/>
                <w:lang w:bidi="ar"/>
              </w:rPr>
              <w:t xml:space="preserve"> 36,668 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4045F42" w14:textId="77777777" w:rsidR="00D0663D" w:rsidRDefault="00D0663D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华文楷体"/>
                <w:color w:val="00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color w:val="000000"/>
                <w:kern w:val="0"/>
                <w:sz w:val="20"/>
                <w:szCs w:val="20"/>
                <w:lang w:bidi="ar"/>
              </w:rPr>
              <w:t xml:space="preserve"> 92,684 </w:t>
            </w:r>
          </w:p>
        </w:tc>
      </w:tr>
      <w:tr w:rsidR="00D0663D" w14:paraId="7D057330" w14:textId="77777777" w:rsidTr="00D0663D">
        <w:trPr>
          <w:trHeight w:val="468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21785BE" w14:textId="77777777" w:rsidR="00D0663D" w:rsidRDefault="00D0663D" w:rsidP="00DE7CCF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b/>
                <w:color w:val="00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b/>
                <w:color w:val="000000"/>
                <w:kern w:val="0"/>
                <w:sz w:val="20"/>
                <w:szCs w:val="20"/>
                <w:lang w:bidi="ar"/>
              </w:rPr>
              <w:t>四、净利润（净亏损以“-”号填列）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B728AD6" w14:textId="77777777" w:rsidR="00D0663D" w:rsidRDefault="00D0663D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华文楷体"/>
                <w:b/>
                <w:color w:val="00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b/>
                <w:color w:val="000000"/>
                <w:kern w:val="0"/>
                <w:sz w:val="20"/>
                <w:szCs w:val="20"/>
                <w:lang w:bidi="ar"/>
              </w:rPr>
              <w:t xml:space="preserve"> -704,728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4451228" w14:textId="77777777" w:rsidR="00D0663D" w:rsidRDefault="00D0663D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华文楷体"/>
                <w:b/>
                <w:color w:val="00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b/>
                <w:color w:val="000000"/>
                <w:kern w:val="0"/>
                <w:sz w:val="20"/>
                <w:szCs w:val="20"/>
                <w:lang w:bidi="ar"/>
              </w:rPr>
              <w:t xml:space="preserve"> 207,786 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8D636E9" w14:textId="77777777" w:rsidR="00D0663D" w:rsidRDefault="00D0663D" w:rsidP="00DE7CCF">
            <w:pPr>
              <w:widowControl/>
              <w:jc w:val="right"/>
              <w:textAlignment w:val="center"/>
              <w:rPr>
                <w:rFonts w:ascii="华文楷体" w:eastAsia="华文楷体" w:hAnsi="华文楷体" w:cs="华文楷体"/>
                <w:b/>
                <w:color w:val="000000"/>
                <w:sz w:val="20"/>
                <w:szCs w:val="20"/>
              </w:rPr>
            </w:pPr>
            <w:r>
              <w:rPr>
                <w:rFonts w:ascii="华文楷体" w:eastAsia="华文楷体" w:hAnsi="华文楷体" w:cs="华文楷体"/>
                <w:b/>
                <w:color w:val="000000"/>
                <w:kern w:val="0"/>
                <w:sz w:val="20"/>
                <w:szCs w:val="20"/>
                <w:lang w:bidi="ar"/>
              </w:rPr>
              <w:t xml:space="preserve"> 525,210 </w:t>
            </w:r>
          </w:p>
        </w:tc>
      </w:tr>
    </w:tbl>
    <w:p w14:paraId="077011E7" w14:textId="12F1AC55" w:rsidR="000F552F" w:rsidRDefault="000F552F"/>
    <w:p w14:paraId="5C6CEE87" w14:textId="5A078CFB" w:rsidR="00ED432B" w:rsidRDefault="00ED432B"/>
    <w:p w14:paraId="6EB84E26" w14:textId="2F9B0742" w:rsidR="00ED432B" w:rsidRDefault="00ED432B"/>
    <w:p w14:paraId="697247C4" w14:textId="60380D68" w:rsidR="00ED432B" w:rsidRDefault="00ED432B"/>
    <w:p w14:paraId="61673B80" w14:textId="50628CD8" w:rsidR="00ED432B" w:rsidRDefault="00ED432B"/>
    <w:p w14:paraId="76EF6DC5" w14:textId="148C4A17" w:rsidR="00ED432B" w:rsidRDefault="00ED432B" w:rsidP="00ED432B">
      <w:pPr>
        <w:pStyle w:val="3"/>
        <w:spacing w:before="156" w:after="156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6.3.1 </w:t>
      </w:r>
      <w:r>
        <w:rPr>
          <w:rFonts w:ascii="Times New Roman" w:hAnsi="Times New Roman" w:hint="eastAsia"/>
        </w:rPr>
        <w:t>利润</w:t>
      </w:r>
      <w:r>
        <w:rPr>
          <w:rFonts w:ascii="Times New Roman" w:hAnsi="Times New Roman" w:hint="eastAsia"/>
        </w:rPr>
        <w:t>分析</w:t>
      </w:r>
    </w:p>
    <w:p w14:paraId="650304FB" w14:textId="7CE18501" w:rsidR="00ED432B" w:rsidRPr="00ED432B" w:rsidRDefault="00ED432B" w:rsidP="003052CB">
      <w:pPr>
        <w:spacing w:line="360" w:lineRule="auto"/>
        <w:ind w:firstLineChars="200" w:firstLine="420"/>
        <w:rPr>
          <w:rFonts w:ascii="宋体" w:eastAsia="宋体" w:hAnsi="宋体" w:hint="eastAsia"/>
        </w:rPr>
      </w:pPr>
      <w:r w:rsidRPr="00ED432B">
        <w:rPr>
          <w:rFonts w:ascii="宋体" w:eastAsia="宋体" w:hAnsi="宋体" w:hint="eastAsia"/>
        </w:rPr>
        <w:t>前期主要</w:t>
      </w:r>
      <w:r>
        <w:rPr>
          <w:rFonts w:ascii="宋体" w:eastAsia="宋体" w:hAnsi="宋体" w:hint="eastAsia"/>
        </w:rPr>
        <w:t>为软件开发与用户推广，因此发生费用主要在研发费用以及销售费用，加之公司创建必须的</w:t>
      </w:r>
      <w:r w:rsidR="000A0953">
        <w:rPr>
          <w:rFonts w:ascii="宋体" w:eastAsia="宋体" w:hAnsi="宋体" w:hint="eastAsia"/>
        </w:rPr>
        <w:t>购置固定资产、租赁费用以及应付职工薪酬，因此第一年未能盈利，而从第二年开始，该产品已积累一定的用户群体，我们并推出更多更好的付费服务，以</w:t>
      </w:r>
      <w:proofErr w:type="gramStart"/>
      <w:r w:rsidR="000A0953">
        <w:rPr>
          <w:rFonts w:ascii="宋体" w:eastAsia="宋体" w:hAnsi="宋体" w:hint="eastAsia"/>
        </w:rPr>
        <w:t>供注册</w:t>
      </w:r>
      <w:proofErr w:type="gramEnd"/>
      <w:r w:rsidR="000A0953">
        <w:rPr>
          <w:rFonts w:ascii="宋体" w:eastAsia="宋体" w:hAnsi="宋体" w:hint="eastAsia"/>
        </w:rPr>
        <w:t>用户选择，预计开始盈利2</w:t>
      </w:r>
      <w:r w:rsidR="000A0953">
        <w:rPr>
          <w:rFonts w:ascii="宋体" w:eastAsia="宋体" w:hAnsi="宋体"/>
        </w:rPr>
        <w:t>0</w:t>
      </w:r>
      <w:r w:rsidR="000A0953">
        <w:rPr>
          <w:rFonts w:ascii="宋体" w:eastAsia="宋体" w:hAnsi="宋体" w:hint="eastAsia"/>
        </w:rPr>
        <w:t>于万，成本支出更多的仍然为研发费用和销售费用，而第三年企业开始在软件中植入投放广告，收入转变为由广告推广费以及会员会费两大项构成，预计</w:t>
      </w:r>
      <w:r w:rsidR="003052CB">
        <w:rPr>
          <w:rFonts w:ascii="宋体" w:eastAsia="宋体" w:hAnsi="宋体" w:hint="eastAsia"/>
        </w:rPr>
        <w:t>盈利5</w:t>
      </w:r>
      <w:r w:rsidR="003052CB">
        <w:rPr>
          <w:rFonts w:ascii="宋体" w:eastAsia="宋体" w:hAnsi="宋体"/>
        </w:rPr>
        <w:t>0</w:t>
      </w:r>
      <w:r w:rsidR="003052CB">
        <w:rPr>
          <w:rFonts w:ascii="宋体" w:eastAsia="宋体" w:hAnsi="宋体" w:hint="eastAsia"/>
        </w:rPr>
        <w:t>余万元。</w:t>
      </w:r>
    </w:p>
    <w:p w14:paraId="7898727D" w14:textId="77777777" w:rsidR="00ED432B" w:rsidRPr="00D0663D" w:rsidRDefault="00ED432B">
      <w:pPr>
        <w:rPr>
          <w:rFonts w:hint="eastAsia"/>
        </w:rPr>
      </w:pPr>
    </w:p>
    <w:sectPr w:rsidR="00ED432B" w:rsidRPr="00D0663D" w:rsidSect="00124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558"/>
    <w:rsid w:val="000A0953"/>
    <w:rsid w:val="000F552F"/>
    <w:rsid w:val="001247BE"/>
    <w:rsid w:val="002C4ED2"/>
    <w:rsid w:val="003052CB"/>
    <w:rsid w:val="003E3872"/>
    <w:rsid w:val="004C1558"/>
    <w:rsid w:val="0083141C"/>
    <w:rsid w:val="00856509"/>
    <w:rsid w:val="009F7245"/>
    <w:rsid w:val="00D0663D"/>
    <w:rsid w:val="00ED432B"/>
    <w:rsid w:val="00F3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11FED"/>
  <w15:chartTrackingRefBased/>
  <w15:docId w15:val="{C7FA6287-F128-45AE-B4E5-27A44E46F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1558"/>
    <w:pPr>
      <w:keepNext/>
      <w:keepLines/>
      <w:spacing w:beforeLines="50" w:afterLines="50"/>
      <w:jc w:val="left"/>
      <w:outlineLvl w:val="0"/>
    </w:pPr>
    <w:rPr>
      <w:rFonts w:ascii="Times New Roman" w:eastAsia="黑体" w:hAnsi="Times New Roman" w:cs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1558"/>
    <w:pPr>
      <w:keepNext/>
      <w:keepLines/>
      <w:spacing w:before="260" w:after="260" w:line="416" w:lineRule="auto"/>
      <w:outlineLvl w:val="1"/>
    </w:pPr>
    <w:rPr>
      <w:rFonts w:ascii="Times New Roman" w:eastAsia="黑体" w:hAnsi="Times New Roman" w:cs="Times New Roman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1558"/>
    <w:pPr>
      <w:keepNext/>
      <w:keepLines/>
      <w:spacing w:beforeLines="50" w:afterLines="50" w:line="415" w:lineRule="auto"/>
      <w:jc w:val="left"/>
      <w:outlineLvl w:val="2"/>
    </w:pPr>
    <w:rPr>
      <w:rFonts w:ascii="Calibri" w:eastAsia="黑体" w:hAnsi="Calibri" w:cs="Times New Roman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4C1558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sid w:val="004C1558"/>
    <w:rPr>
      <w:rFonts w:ascii="Times New Roman" w:eastAsia="黑体" w:hAnsi="Times New Roman" w:cs="Times New Roman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qFormat/>
    <w:rsid w:val="004C1558"/>
    <w:rPr>
      <w:rFonts w:ascii="Calibri" w:eastAsia="黑体" w:hAnsi="Calibri" w:cs="Times New Roman"/>
      <w:bCs/>
      <w:szCs w:val="32"/>
    </w:rPr>
  </w:style>
  <w:style w:type="paragraph" w:styleId="a3">
    <w:name w:val="Normal Indent"/>
    <w:basedOn w:val="a"/>
    <w:link w:val="a4"/>
    <w:qFormat/>
    <w:rsid w:val="004C1558"/>
    <w:pPr>
      <w:spacing w:line="360" w:lineRule="auto"/>
      <w:ind w:firstLine="420"/>
    </w:pPr>
    <w:rPr>
      <w:rFonts w:ascii="Times New Roman" w:eastAsia="宋体" w:hAnsi="Times New Roman" w:cs="Times New Roman"/>
      <w:sz w:val="24"/>
      <w:szCs w:val="20"/>
    </w:rPr>
  </w:style>
  <w:style w:type="character" w:customStyle="1" w:styleId="a4">
    <w:name w:val="正文缩进 字符"/>
    <w:link w:val="a3"/>
    <w:qFormat/>
    <w:rsid w:val="004C1558"/>
    <w:rPr>
      <w:rFonts w:ascii="Times New Roman" w:eastAsia="宋体" w:hAnsi="Times New Roman" w:cs="Times New Roman"/>
      <w:sz w:val="24"/>
      <w:szCs w:val="20"/>
    </w:rPr>
  </w:style>
  <w:style w:type="paragraph" w:styleId="a5">
    <w:name w:val="caption"/>
    <w:basedOn w:val="a"/>
    <w:next w:val="a"/>
    <w:uiPriority w:val="35"/>
    <w:unhideWhenUsed/>
    <w:qFormat/>
    <w:rsid w:val="0083141C"/>
    <w:rPr>
      <w:rFonts w:asciiTheme="majorHAnsi" w:eastAsia="黑体" w:hAnsiTheme="majorHAnsi" w:cstheme="majorBidi"/>
      <w:sz w:val="20"/>
      <w:szCs w:val="20"/>
    </w:rPr>
  </w:style>
  <w:style w:type="paragraph" w:customStyle="1" w:styleId="a6">
    <w:name w:val="表头"/>
    <w:basedOn w:val="a"/>
    <w:qFormat/>
    <w:rsid w:val="002C4ED2"/>
    <w:pPr>
      <w:spacing w:line="300" w:lineRule="auto"/>
      <w:jc w:val="center"/>
    </w:pPr>
    <w:rPr>
      <w:rFonts w:ascii="黑体" w:eastAsia="黑体" w:hAnsi="黑体" w:cs="Times New Roman"/>
      <w:szCs w:val="20"/>
    </w:rPr>
  </w:style>
  <w:style w:type="paragraph" w:styleId="a7">
    <w:name w:val="Title"/>
    <w:basedOn w:val="a"/>
    <w:next w:val="a"/>
    <w:link w:val="a8"/>
    <w:uiPriority w:val="10"/>
    <w:qFormat/>
    <w:rsid w:val="009F7245"/>
    <w:pPr>
      <w:spacing w:before="240" w:after="60"/>
      <w:jc w:val="left"/>
      <w:outlineLvl w:val="0"/>
    </w:pPr>
    <w:rPr>
      <w:rFonts w:ascii="Cambria" w:eastAsia="黑体" w:hAnsi="Cambria" w:cs="Times New Roman"/>
      <w:b/>
      <w:bCs/>
      <w:sz w:val="24"/>
      <w:szCs w:val="32"/>
    </w:rPr>
  </w:style>
  <w:style w:type="character" w:customStyle="1" w:styleId="a8">
    <w:name w:val="标题 字符"/>
    <w:basedOn w:val="a0"/>
    <w:link w:val="a7"/>
    <w:uiPriority w:val="10"/>
    <w:qFormat/>
    <w:rsid w:val="009F7245"/>
    <w:rPr>
      <w:rFonts w:ascii="Cambria" w:eastAsia="黑体" w:hAnsi="Cambria" w:cs="Times New Roman"/>
      <w:b/>
      <w:bCs/>
      <w:sz w:val="24"/>
      <w:szCs w:val="32"/>
    </w:rPr>
  </w:style>
  <w:style w:type="paragraph" w:customStyle="1" w:styleId="11">
    <w:name w:val="列出段落1"/>
    <w:basedOn w:val="a"/>
    <w:qFormat/>
    <w:rsid w:val="009F7245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styleId="TOC2">
    <w:name w:val="toc 2"/>
    <w:basedOn w:val="a"/>
    <w:next w:val="a"/>
    <w:uiPriority w:val="39"/>
    <w:unhideWhenUsed/>
    <w:qFormat/>
    <w:rsid w:val="009F7245"/>
    <w:pPr>
      <w:ind w:leftChars="200" w:left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投资额（万元）</c:v>
                </c:pt>
              </c:strCache>
            </c:strRef>
          </c:tx>
          <c:dPt>
            <c:idx val="0"/>
            <c:bubble3D val="0"/>
            <c:spPr>
              <a:solidFill>
                <a:schemeClr val="accent1">
                  <a:alpha val="90000"/>
                </a:schemeClr>
              </a:soli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4-F1FA-4B4A-B018-9CFEA1E3B369}"/>
              </c:ext>
            </c:extLst>
          </c:dPt>
          <c:dPt>
            <c:idx val="1"/>
            <c:bubble3D val="0"/>
            <c:spPr>
              <a:solidFill>
                <a:schemeClr val="accent2">
                  <a:alpha val="90000"/>
                </a:schemeClr>
              </a:solidFill>
              <a:ln w="19050">
                <a:solidFill>
                  <a:schemeClr val="accent2">
                    <a:lumMod val="75000"/>
                  </a:schemeClr>
                </a:solidFill>
              </a:ln>
              <a:effectLst>
                <a:innerShdw blurRad="114300">
                  <a:schemeClr val="accent2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2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F1FA-4B4A-B018-9CFEA1E3B369}"/>
              </c:ext>
            </c:extLst>
          </c:dPt>
          <c:dLbls>
            <c:dLbl>
              <c:idx val="0"/>
              <c:layout>
                <c:manualLayout>
                  <c:x val="6.0314592971598392E-2"/>
                  <c:y val="5.8262539358312319E-2"/>
                </c:manualLayout>
              </c:layout>
              <c:spPr>
                <a:solidFill>
                  <a:schemeClr val="lt1">
                    <a:alpha val="90000"/>
                  </a:schemeClr>
                </a:solidFill>
                <a:ln w="12700" cap="flat" cmpd="sng" algn="ctr">
                  <a:solidFill>
                    <a:schemeClr val="accent1"/>
                  </a:solidFill>
                  <a:round/>
                </a:ln>
                <a:effectLst>
                  <a:outerShdw blurRad="50800" dist="38100" dir="2700000" algn="tl" rotWithShape="0">
                    <a:schemeClr val="accent1">
                      <a:lumMod val="75000"/>
                      <a:alpha val="40000"/>
                    </a:scheme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7431906614785991"/>
                      <c:h val="0.28481769276748359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4-F1FA-4B4A-B018-9CFEA1E3B369}"/>
                </c:ext>
              </c:extLst>
            </c:dLbl>
            <c:dLbl>
              <c:idx val="1"/>
              <c:layout>
                <c:manualLayout>
                  <c:x val="-8.0874291491773651E-2"/>
                  <c:y val="-5.0364520334539769E-3"/>
                </c:manualLayout>
              </c:layout>
              <c:spPr>
                <a:solidFill>
                  <a:schemeClr val="lt1">
                    <a:alpha val="90000"/>
                  </a:schemeClr>
                </a:solidFill>
                <a:ln w="12700" cap="flat" cmpd="sng" algn="ctr">
                  <a:solidFill>
                    <a:schemeClr val="accent2"/>
                  </a:solidFill>
                  <a:round/>
                </a:ln>
                <a:effectLst>
                  <a:outerShdw blurRad="50800" dist="38100" dir="2700000" algn="tl" rotWithShape="0">
                    <a:schemeClr val="accent2">
                      <a:lumMod val="75000"/>
                      <a:alpha val="40000"/>
                    </a:scheme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2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F1FA-4B4A-B018-9CFEA1E3B369}"/>
                </c:ext>
              </c:extLst>
            </c:dLbl>
            <c:spPr>
              <a:solidFill>
                <a:sysClr val="window" lastClr="FFFFFF">
                  <a:alpha val="90000"/>
                </a:sysClr>
              </a:solidFill>
              <a:ln w="12700" cap="flat" cmpd="sng" algn="ctr">
                <a:solidFill>
                  <a:srgbClr val="4472C4"/>
                </a:solidFill>
                <a:round/>
              </a:ln>
              <a:effectLst>
                <a:outerShdw blurRad="50800" dist="38100" dir="2700000" algn="tl" rotWithShape="0">
                  <a:srgbClr val="4472C4">
                    <a:lumMod val="75000"/>
                    <a:alpha val="40000"/>
                  </a:srgbClr>
                </a:outerShdw>
              </a:effectLst>
            </c:sp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创业团团队技术入股</c:v>
                </c:pt>
                <c:pt idx="1">
                  <c:v>银行长期借款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80</c:v>
                </c:pt>
                <c:pt idx="1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FA-4B4A-B018-9CFEA1E3B36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比例（%）</c:v>
                </c:pt>
              </c:strCache>
            </c:strRef>
          </c:tx>
          <c:dPt>
            <c:idx val="0"/>
            <c:bubble3D val="0"/>
            <c:spPr>
              <a:solidFill>
                <a:schemeClr val="accent1">
                  <a:alpha val="90000"/>
                </a:schemeClr>
              </a:soli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6-F1FA-4B4A-B018-9CFEA1E3B369}"/>
              </c:ext>
            </c:extLst>
          </c:dPt>
          <c:dPt>
            <c:idx val="1"/>
            <c:bubble3D val="0"/>
            <c:spPr>
              <a:solidFill>
                <a:schemeClr val="accent2">
                  <a:alpha val="90000"/>
                </a:schemeClr>
              </a:solidFill>
              <a:ln w="19050">
                <a:solidFill>
                  <a:schemeClr val="accent2">
                    <a:lumMod val="75000"/>
                  </a:schemeClr>
                </a:solidFill>
              </a:ln>
              <a:effectLst>
                <a:innerShdw blurRad="114300">
                  <a:schemeClr val="accent2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2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F1FA-4B4A-B018-9CFEA1E3B369}"/>
              </c:ext>
            </c:extLst>
          </c:dPt>
          <c:dLbls>
            <c:dLbl>
              <c:idx val="0"/>
              <c:spPr>
                <a:solidFill>
                  <a:schemeClr val="lt1">
                    <a:alpha val="90000"/>
                  </a:schemeClr>
                </a:solidFill>
                <a:ln w="12700" cap="flat" cmpd="sng" algn="ctr">
                  <a:solidFill>
                    <a:schemeClr val="accent1"/>
                  </a:solidFill>
                  <a:round/>
                </a:ln>
                <a:effectLst>
                  <a:outerShdw blurRad="50800" dist="38100" dir="2700000" algn="tl" rotWithShape="0">
                    <a:schemeClr val="accent1">
                      <a:lumMod val="75000"/>
                      <a:alpha val="40000"/>
                    </a:scheme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6-F1FA-4B4A-B018-9CFEA1E3B369}"/>
                </c:ext>
              </c:extLst>
            </c:dLbl>
            <c:dLbl>
              <c:idx val="1"/>
              <c:spPr>
                <a:solidFill>
                  <a:schemeClr val="lt1">
                    <a:alpha val="90000"/>
                  </a:schemeClr>
                </a:solidFill>
                <a:ln w="12700" cap="flat" cmpd="sng" algn="ctr">
                  <a:solidFill>
                    <a:schemeClr val="accent2"/>
                  </a:solidFill>
                  <a:round/>
                </a:ln>
                <a:effectLst>
                  <a:outerShdw blurRad="50800" dist="38100" dir="2700000" algn="tl" rotWithShape="0">
                    <a:schemeClr val="accent2">
                      <a:lumMod val="75000"/>
                      <a:alpha val="40000"/>
                    </a:scheme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2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7-F1FA-4B4A-B018-9CFEA1E3B369}"/>
                </c:ext>
              </c:extLst>
            </c:dLbl>
            <c:spPr>
              <a:solidFill>
                <a:sysClr val="window" lastClr="FFFFFF">
                  <a:alpha val="90000"/>
                </a:sysClr>
              </a:solidFill>
              <a:ln w="12700" cap="flat" cmpd="sng" algn="ctr">
                <a:solidFill>
                  <a:srgbClr val="ED7D31"/>
                </a:solidFill>
                <a:round/>
              </a:ln>
              <a:effectLst>
                <a:outerShdw blurRad="50800" dist="38100" dir="2700000" algn="tl" rotWithShape="0">
                  <a:srgbClr val="ED7D31">
                    <a:lumMod val="75000"/>
                    <a:alpha val="40000"/>
                  </a:srgbClr>
                </a:outerShdw>
              </a:effectLst>
            </c:sp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创业团团队技术入股</c:v>
                </c:pt>
                <c:pt idx="1">
                  <c:v>银行长期借款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86.4</c:v>
                </c:pt>
                <c:pt idx="1">
                  <c:v>33.6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1FA-4B4A-B018-9CFEA1E3B369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3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8100" tIns="19050" rIns="38100" bIns="19050" anchor="ctr" anchorCtr="1">
      <a:spAutoFit/>
    </cs:bodyPr>
  </cs:dataLabel>
  <cs:dataLabelCallout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tx1"/>
    </cs:fontRef>
    <cs:spPr>
      <a:solidFill>
        <a:schemeClr val="phClr">
          <a:alpha val="90000"/>
        </a:schemeClr>
      </a:solidFill>
      <a:ln w="19050">
        <a:solidFill>
          <a:schemeClr val="phClr">
            <a:lumMod val="75000"/>
          </a:schemeClr>
        </a:solidFill>
      </a:ln>
      <a:effectLst>
        <a:innerShdw blurRad="114300">
          <a:schemeClr val="phClr">
            <a:lumMod val="75000"/>
          </a:schemeClr>
        </a:innerShdw>
      </a:effectLst>
      <a:scene3d>
        <a:camera prst="orthographicFront"/>
        <a:lightRig rig="threePt" dir="t"/>
      </a:scene3d>
      <a:sp3d contourW="19050" prstMaterial="flat">
        <a:contourClr>
          <a:schemeClr val="accent4">
            <a:lumMod val="75000"/>
          </a:schemeClr>
        </a:contourClr>
      </a:sp3d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D6C4D-027A-4DD8-8063-580D3C1BE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 zhao</dc:creator>
  <cp:keywords/>
  <dc:description/>
  <cp:lastModifiedBy>xiaoyang zhao</cp:lastModifiedBy>
  <cp:revision>1</cp:revision>
  <dcterms:created xsi:type="dcterms:W3CDTF">2022-01-05T09:05:00Z</dcterms:created>
  <dcterms:modified xsi:type="dcterms:W3CDTF">2022-01-05T10:02:00Z</dcterms:modified>
</cp:coreProperties>
</file>