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576F8" w14:textId="77777777" w:rsidR="0092391C" w:rsidRDefault="0092391C" w:rsidP="0092391C">
      <w:pPr>
        <w:jc w:val="center"/>
      </w:pPr>
      <w:r w:rsidRPr="00EC5F34">
        <w:rPr>
          <w:rFonts w:asciiTheme="majorHAnsi" w:hAnsiTheme="majorHAnsi"/>
          <w:sz w:val="32"/>
          <w:szCs w:val="32"/>
        </w:rPr>
        <w:t>P</w:t>
      </w:r>
      <w:r>
        <w:rPr>
          <w:rFonts w:asciiTheme="majorHAnsi" w:hAnsiTheme="majorHAnsi"/>
          <w:sz w:val="32"/>
          <w:szCs w:val="32"/>
        </w:rPr>
        <w:t>AY</w:t>
      </w:r>
      <w:r w:rsidRPr="00EC5F34">
        <w:rPr>
          <w:rFonts w:asciiTheme="majorHAnsi" w:hAnsiTheme="majorHAnsi"/>
          <w:sz w:val="32"/>
          <w:szCs w:val="32"/>
        </w:rPr>
        <w:t>O</w:t>
      </w:r>
      <w:r>
        <w:rPr>
          <w:rFonts w:asciiTheme="majorHAnsi" w:hAnsiTheme="majorHAnsi"/>
          <w:sz w:val="32"/>
          <w:szCs w:val="32"/>
        </w:rPr>
        <w:t>FFS, COMBINATIONS and STRATEGIES</w:t>
      </w:r>
    </w:p>
    <w:p w14:paraId="52C20872" w14:textId="77777777" w:rsidR="0092391C" w:rsidRDefault="0092391C" w:rsidP="0092391C">
      <w:pPr>
        <w:rPr>
          <w:sz w:val="24"/>
          <w:szCs w:val="24"/>
        </w:rPr>
      </w:pPr>
    </w:p>
    <w:p w14:paraId="78CADD18" w14:textId="77777777" w:rsidR="003A2FC7" w:rsidRDefault="0092391C" w:rsidP="0092391C">
      <w:r>
        <w:t>Th</w:t>
      </w:r>
      <w:r w:rsidR="0006743C">
        <w:t xml:space="preserve">is chapter, which focuses on options at their expiration, </w:t>
      </w:r>
      <w:r>
        <w:t>has three fundamental purposes:</w:t>
      </w:r>
    </w:p>
    <w:p w14:paraId="1990E033" w14:textId="77777777" w:rsidR="0092391C" w:rsidRDefault="0092391C" w:rsidP="0092391C">
      <w:pPr>
        <w:pStyle w:val="ListParagraph"/>
        <w:numPr>
          <w:ilvl w:val="0"/>
          <w:numId w:val="1"/>
        </w:numPr>
      </w:pPr>
      <w:r>
        <w:t xml:space="preserve">It formalizes </w:t>
      </w:r>
      <w:r w:rsidR="0006743C">
        <w:t xml:space="preserve">the basic principles of </w:t>
      </w:r>
      <w:r w:rsidR="007931A0">
        <w:t>options</w:t>
      </w:r>
      <w:r w:rsidR="0006743C">
        <w:t xml:space="preserve"> introduced in chapter 1</w:t>
      </w:r>
      <w:r w:rsidR="002F4C81">
        <w:t xml:space="preserve">.  By elaborating on what an options does, </w:t>
      </w:r>
      <w:r w:rsidR="008372F1">
        <w:t xml:space="preserve">in particular the “optionality” contained in the contract, </w:t>
      </w:r>
      <w:r w:rsidR="004317AF">
        <w:t>the first part of the chapter will give you the insight into options necessary for employing them in the strategies contained in the remainder of this book.</w:t>
      </w:r>
    </w:p>
    <w:p w14:paraId="65F5CF61" w14:textId="77777777" w:rsidR="004317AF" w:rsidRDefault="004317AF" w:rsidP="0092391C">
      <w:pPr>
        <w:pStyle w:val="ListParagraph"/>
        <w:numPr>
          <w:ilvl w:val="0"/>
          <w:numId w:val="1"/>
        </w:numPr>
      </w:pPr>
      <w:r>
        <w:t xml:space="preserve">It demonstrates </w:t>
      </w:r>
      <w:r w:rsidR="005501BA">
        <w:t>how market participants employ options to produce risk-return trade-offs available only through the use of options.</w:t>
      </w:r>
    </w:p>
    <w:p w14:paraId="2221A7B0" w14:textId="77777777" w:rsidR="005501BA" w:rsidRDefault="007931A0" w:rsidP="0092391C">
      <w:pPr>
        <w:pStyle w:val="ListParagraph"/>
        <w:numPr>
          <w:ilvl w:val="0"/>
          <w:numId w:val="1"/>
        </w:numPr>
      </w:pPr>
      <w:r>
        <w:t>Understanding</w:t>
      </w:r>
      <w:r w:rsidR="005501BA">
        <w:t xml:space="preserve"> the </w:t>
      </w:r>
      <w:r>
        <w:t>determinants</w:t>
      </w:r>
      <w:r w:rsidR="005501BA">
        <w:t xml:space="preserve"> of an option’s value at expiration is a necessary first step in </w:t>
      </w:r>
      <w:r>
        <w:t>understanding</w:t>
      </w:r>
      <w:r w:rsidR="005501BA">
        <w:t xml:space="preserve"> the determinants of an option’s premium.  And </w:t>
      </w:r>
      <w:r>
        <w:t>understanding</w:t>
      </w:r>
      <w:r w:rsidR="005501BA">
        <w:t xml:space="preserve"> the </w:t>
      </w:r>
      <w:r>
        <w:t>determinants</w:t>
      </w:r>
      <w:r w:rsidR="005501BA">
        <w:t xml:space="preserve"> of an option’s premium – hence its dynamics – is the crucial ingredient </w:t>
      </w:r>
      <w:r w:rsidR="008F2356">
        <w:t>in understanding all the market applications covered in chapter xxx and onward.</w:t>
      </w:r>
    </w:p>
    <w:p w14:paraId="002AD08D" w14:textId="77777777" w:rsidR="00E5586F" w:rsidRDefault="00E5586F" w:rsidP="00E5586F">
      <w:r>
        <w:t>OPTION PAYOFFS</w:t>
      </w:r>
    </w:p>
    <w:p w14:paraId="058F5AE3" w14:textId="77777777" w:rsidR="00E5586F" w:rsidRDefault="00E5586F" w:rsidP="00E5586F">
      <w:r w:rsidRPr="00085891">
        <w:rPr>
          <w:highlight w:val="yellow"/>
        </w:rPr>
        <w:t>An option’s payoff is its value at expiration</w:t>
      </w:r>
      <w:r w:rsidRPr="00A24A94">
        <w:rPr>
          <w:highlight w:val="yellow"/>
        </w:rPr>
        <w:t>.  And its value at expiration is the same as its cash flows.</w:t>
      </w:r>
      <w:r>
        <w:t xml:space="preserve">  </w:t>
      </w:r>
      <w:r w:rsidR="006D7B02">
        <w:t xml:space="preserve">Consider a call on Chicago Bridge and Iron (CBI) </w:t>
      </w:r>
      <w:r w:rsidR="007931A0">
        <w:t>with</w:t>
      </w:r>
      <w:r w:rsidR="006D7B02">
        <w:t xml:space="preserve"> an exercise price of 60.  Its current price is 58 per share but, as we will say, that is not relevant to its payoff.  Table I presents the payoffs of the call for various prices of CBI </w:t>
      </w:r>
      <w:r w:rsidR="006D7B02" w:rsidRPr="006D7B02">
        <w:rPr>
          <w:i/>
        </w:rPr>
        <w:t>at expiration</w:t>
      </w:r>
      <w:r w:rsidR="006D7B02">
        <w:t>.</w:t>
      </w:r>
    </w:p>
    <w:p w14:paraId="679E69A4" w14:textId="77777777" w:rsidR="006D7B02" w:rsidRPr="00D269E1" w:rsidRDefault="00334793" w:rsidP="00334793">
      <w:pPr>
        <w:spacing w:after="0"/>
        <w:jc w:val="center"/>
        <w:rPr>
          <w:rFonts w:ascii="Times New Roman" w:hAnsi="Times New Roman" w:cs="Times New Roman"/>
        </w:rPr>
      </w:pPr>
      <w:r w:rsidRPr="00D269E1">
        <w:rPr>
          <w:rFonts w:ascii="Times New Roman" w:hAnsi="Times New Roman" w:cs="Times New Roman"/>
        </w:rPr>
        <w:t>FIGURE I</w:t>
      </w:r>
    </w:p>
    <w:p w14:paraId="4347A31D" w14:textId="77777777" w:rsidR="00334793" w:rsidRPr="00D269E1" w:rsidRDefault="00334793" w:rsidP="00334793">
      <w:pPr>
        <w:spacing w:after="0"/>
        <w:jc w:val="center"/>
        <w:rPr>
          <w:rFonts w:ascii="Times New Roman" w:hAnsi="Times New Roman" w:cs="Times New Roman"/>
        </w:rPr>
      </w:pPr>
      <w:r w:rsidRPr="00D269E1">
        <w:rPr>
          <w:rFonts w:ascii="Times New Roman" w:hAnsi="Times New Roman" w:cs="Times New Roman"/>
        </w:rPr>
        <w:t>Payoffs, Call on CBI, Exercise Price 60</w:t>
      </w:r>
    </w:p>
    <w:p w14:paraId="2E495DC3" w14:textId="77777777" w:rsidR="00334793" w:rsidRPr="00D269E1" w:rsidRDefault="00334793" w:rsidP="00334793">
      <w:pPr>
        <w:spacing w:after="0"/>
        <w:rPr>
          <w:rFonts w:ascii="Times New Roman" w:hAnsi="Times New Roman" w:cs="Times New Roman"/>
        </w:rPr>
      </w:pPr>
      <w:r w:rsidRPr="00D269E1">
        <w:rPr>
          <w:rFonts w:ascii="Times New Roman" w:hAnsi="Times New Roman" w:cs="Times New Roman"/>
        </w:rPr>
        <w:t xml:space="preserve">                                                                          </w:t>
      </w:r>
    </w:p>
    <w:p w14:paraId="4F9ECD97" w14:textId="77777777" w:rsidR="00334793" w:rsidRPr="00D269E1" w:rsidRDefault="00334793" w:rsidP="00334793">
      <w:pPr>
        <w:spacing w:after="0"/>
        <w:rPr>
          <w:rFonts w:ascii="Times New Roman" w:hAnsi="Times New Roman" w:cs="Times New Roman"/>
        </w:rPr>
      </w:pP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t xml:space="preserve">          Price of CBI</w:t>
      </w:r>
      <w:r w:rsidR="00D269E1">
        <w:rPr>
          <w:rFonts w:ascii="Times New Roman" w:hAnsi="Times New Roman" w:cs="Times New Roman"/>
        </w:rPr>
        <w:t xml:space="preserve">     </w:t>
      </w:r>
      <w:r w:rsidRPr="00D269E1">
        <w:rPr>
          <w:rFonts w:ascii="Times New Roman" w:hAnsi="Times New Roman" w:cs="Times New Roman"/>
        </w:rPr>
        <w:t>Option Payoff</w:t>
      </w:r>
    </w:p>
    <w:p w14:paraId="1A420C33" w14:textId="77777777" w:rsidR="00334793" w:rsidRPr="00D269E1" w:rsidRDefault="00334793" w:rsidP="00232C3E">
      <w:pPr>
        <w:spacing w:after="0" w:line="240" w:lineRule="auto"/>
        <w:rPr>
          <w:rFonts w:ascii="Times New Roman" w:hAnsi="Times New Roman" w:cs="Times New Roman"/>
        </w:rPr>
      </w:pP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00C1083D">
        <w:rPr>
          <w:rFonts w:ascii="Times New Roman" w:hAnsi="Times New Roman" w:cs="Times New Roman"/>
          <w:noProof/>
        </w:rPr>
        <mc:AlternateContent>
          <mc:Choice Requires="wps">
            <w:drawing>
              <wp:anchor distT="4294967293" distB="4294967293" distL="114300" distR="114300" simplePos="0" relativeHeight="251658240" behindDoc="0" locked="0" layoutInCell="1" allowOverlap="1" wp14:anchorId="441F5F6B" wp14:editId="029C638B">
                <wp:simplePos x="0" y="0"/>
                <wp:positionH relativeFrom="column">
                  <wp:posOffset>2124075</wp:posOffset>
                </wp:positionH>
                <wp:positionV relativeFrom="paragraph">
                  <wp:posOffset>89534</wp:posOffset>
                </wp:positionV>
                <wp:extent cx="1724025" cy="0"/>
                <wp:effectExtent l="0" t="0" r="28575" b="19050"/>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2AED7F" id="_x0000_t32" coordsize="21600,21600" o:spt="32" o:oned="t" path="m0,0l21600,21600e" filled="f">
                <v:path arrowok="t" fillok="f" o:connecttype="none"/>
                <o:lock v:ext="edit" shapetype="t"/>
              </v:shapetype>
              <v:shape id="AutoShape_x0020_3" o:spid="_x0000_s1026" type="#_x0000_t32" style="position:absolute;margin-left:167.25pt;margin-top:7.05pt;width:135.75pt;height:0;z-index:251658240;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"/>
            </w:pict>
          </mc:Fallback>
        </mc:AlternateContent>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p>
    <w:p w14:paraId="72DABB0B" w14:textId="77777777" w:rsidR="00232C3E" w:rsidRPr="00D269E1" w:rsidRDefault="00C1083D" w:rsidP="00232C3E">
      <w:pPr>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4A36C8A" wp14:editId="4C87C7F2">
                <wp:simplePos x="0" y="0"/>
                <wp:positionH relativeFrom="column">
                  <wp:posOffset>2971800</wp:posOffset>
                </wp:positionH>
                <wp:positionV relativeFrom="paragraph">
                  <wp:posOffset>27940</wp:posOffset>
                </wp:positionV>
                <wp:extent cx="19050" cy="1885950"/>
                <wp:effectExtent l="0" t="0" r="19050" b="19050"/>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1885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36C7BB" id="AutoShape_x0020_4" o:spid="_x0000_s1026" type="#_x0000_t32" style="position:absolute;margin-left:234pt;margin-top:2.2pt;width:1.5pt;height:148.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"/>
            </w:pict>
          </mc:Fallback>
        </mc:AlternateContent>
      </w:r>
      <w:r w:rsidR="00232C3E" w:rsidRPr="00D269E1">
        <w:rPr>
          <w:rFonts w:ascii="Times New Roman" w:hAnsi="Times New Roman" w:cs="Times New Roman"/>
        </w:rPr>
        <w:tab/>
      </w:r>
      <w:r w:rsidR="00232C3E" w:rsidRPr="00D269E1">
        <w:rPr>
          <w:rFonts w:ascii="Times New Roman" w:hAnsi="Times New Roman" w:cs="Times New Roman"/>
        </w:rPr>
        <w:tab/>
      </w:r>
      <w:r w:rsidR="00232C3E" w:rsidRPr="00D269E1">
        <w:rPr>
          <w:rFonts w:ascii="Times New Roman" w:hAnsi="Times New Roman" w:cs="Times New Roman"/>
        </w:rPr>
        <w:tab/>
      </w:r>
      <w:r w:rsidR="00232C3E" w:rsidRPr="00D269E1">
        <w:rPr>
          <w:rFonts w:ascii="Times New Roman" w:hAnsi="Times New Roman" w:cs="Times New Roman"/>
        </w:rPr>
        <w:tab/>
      </w:r>
      <w:r w:rsidR="00232C3E" w:rsidRPr="00D269E1">
        <w:rPr>
          <w:rFonts w:ascii="Times New Roman" w:hAnsi="Times New Roman" w:cs="Times New Roman"/>
        </w:rPr>
        <w:tab/>
        <w:t xml:space="preserve">   40</w:t>
      </w:r>
      <w:r w:rsidR="00232C3E" w:rsidRPr="00D269E1">
        <w:rPr>
          <w:rFonts w:ascii="Times New Roman" w:hAnsi="Times New Roman" w:cs="Times New Roman"/>
        </w:rPr>
        <w:tab/>
      </w:r>
      <w:r w:rsidR="00232C3E" w:rsidRPr="00D269E1">
        <w:rPr>
          <w:rFonts w:ascii="Times New Roman" w:hAnsi="Times New Roman" w:cs="Times New Roman"/>
        </w:rPr>
        <w:tab/>
        <w:t xml:space="preserve"> 0</w:t>
      </w:r>
    </w:p>
    <w:p w14:paraId="4C468FE1" w14:textId="77777777" w:rsidR="00232C3E" w:rsidRPr="00D269E1" w:rsidRDefault="00232C3E" w:rsidP="00232C3E">
      <w:pPr>
        <w:spacing w:after="0" w:line="240" w:lineRule="auto"/>
        <w:rPr>
          <w:rFonts w:ascii="Times New Roman" w:hAnsi="Times New Roman" w:cs="Times New Roman"/>
        </w:rPr>
      </w:pP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t xml:space="preserve">   50</w:t>
      </w:r>
      <w:r w:rsidRPr="00D269E1">
        <w:rPr>
          <w:rFonts w:ascii="Times New Roman" w:hAnsi="Times New Roman" w:cs="Times New Roman"/>
        </w:rPr>
        <w:tab/>
      </w:r>
      <w:r w:rsidRPr="00D269E1">
        <w:rPr>
          <w:rFonts w:ascii="Times New Roman" w:hAnsi="Times New Roman" w:cs="Times New Roman"/>
        </w:rPr>
        <w:tab/>
        <w:t xml:space="preserve"> 0</w:t>
      </w:r>
    </w:p>
    <w:p w14:paraId="4A0A8062" w14:textId="77777777" w:rsidR="00232C3E" w:rsidRPr="00D269E1" w:rsidRDefault="00232C3E" w:rsidP="00232C3E">
      <w:pPr>
        <w:spacing w:after="0" w:line="240" w:lineRule="auto"/>
        <w:rPr>
          <w:rFonts w:ascii="Times New Roman" w:hAnsi="Times New Roman" w:cs="Times New Roman"/>
        </w:rPr>
      </w:pP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t xml:space="preserve">   60</w:t>
      </w:r>
      <w:r w:rsidRPr="00D269E1">
        <w:rPr>
          <w:rFonts w:ascii="Times New Roman" w:hAnsi="Times New Roman" w:cs="Times New Roman"/>
        </w:rPr>
        <w:tab/>
      </w:r>
      <w:r w:rsidRPr="00D269E1">
        <w:rPr>
          <w:rFonts w:ascii="Times New Roman" w:hAnsi="Times New Roman" w:cs="Times New Roman"/>
        </w:rPr>
        <w:tab/>
        <w:t xml:space="preserve"> 0</w:t>
      </w:r>
    </w:p>
    <w:p w14:paraId="0FEBFAAF" w14:textId="77777777" w:rsidR="00232C3E" w:rsidRPr="00D269E1" w:rsidRDefault="00232C3E" w:rsidP="00232C3E">
      <w:pPr>
        <w:spacing w:after="0" w:line="240" w:lineRule="auto"/>
        <w:rPr>
          <w:rFonts w:ascii="Times New Roman" w:hAnsi="Times New Roman" w:cs="Times New Roman"/>
        </w:rPr>
      </w:pP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t xml:space="preserve">   65</w:t>
      </w:r>
      <w:r w:rsidRPr="00D269E1">
        <w:rPr>
          <w:rFonts w:ascii="Times New Roman" w:hAnsi="Times New Roman" w:cs="Times New Roman"/>
        </w:rPr>
        <w:tab/>
      </w:r>
      <w:r w:rsidRPr="00D269E1">
        <w:rPr>
          <w:rFonts w:ascii="Times New Roman" w:hAnsi="Times New Roman" w:cs="Times New Roman"/>
        </w:rPr>
        <w:tab/>
        <w:t xml:space="preserve"> 5</w:t>
      </w:r>
    </w:p>
    <w:p w14:paraId="6AFCBF33" w14:textId="77777777" w:rsidR="00232C3E" w:rsidRPr="00D269E1" w:rsidRDefault="00232C3E" w:rsidP="00232C3E">
      <w:pPr>
        <w:spacing w:after="0" w:line="240" w:lineRule="auto"/>
        <w:rPr>
          <w:rFonts w:ascii="Times New Roman" w:hAnsi="Times New Roman" w:cs="Times New Roman"/>
        </w:rPr>
      </w:pP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t xml:space="preserve">   70</w:t>
      </w:r>
      <w:r w:rsidRPr="00D269E1">
        <w:rPr>
          <w:rFonts w:ascii="Times New Roman" w:hAnsi="Times New Roman" w:cs="Times New Roman"/>
        </w:rPr>
        <w:tab/>
      </w:r>
      <w:r w:rsidRPr="00D269E1">
        <w:rPr>
          <w:rFonts w:ascii="Times New Roman" w:hAnsi="Times New Roman" w:cs="Times New Roman"/>
        </w:rPr>
        <w:tab/>
        <w:t>10</w:t>
      </w:r>
    </w:p>
    <w:p w14:paraId="7D3FE722" w14:textId="77777777" w:rsidR="00232C3E" w:rsidRPr="00D269E1" w:rsidRDefault="00232C3E" w:rsidP="00232C3E">
      <w:pPr>
        <w:spacing w:after="0" w:line="240" w:lineRule="auto"/>
        <w:rPr>
          <w:rFonts w:ascii="Times New Roman" w:hAnsi="Times New Roman" w:cs="Times New Roman"/>
        </w:rPr>
      </w:pP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t xml:space="preserve">   75</w:t>
      </w:r>
      <w:r w:rsidRPr="00D269E1">
        <w:rPr>
          <w:rFonts w:ascii="Times New Roman" w:hAnsi="Times New Roman" w:cs="Times New Roman"/>
        </w:rPr>
        <w:tab/>
      </w:r>
      <w:r w:rsidRPr="00D269E1">
        <w:rPr>
          <w:rFonts w:ascii="Times New Roman" w:hAnsi="Times New Roman" w:cs="Times New Roman"/>
        </w:rPr>
        <w:tab/>
        <w:t>15</w:t>
      </w:r>
    </w:p>
    <w:p w14:paraId="1792FADD" w14:textId="77777777" w:rsidR="00232C3E" w:rsidRPr="00D269E1" w:rsidRDefault="00232C3E" w:rsidP="00232C3E">
      <w:pPr>
        <w:spacing w:after="0" w:line="240" w:lineRule="auto"/>
        <w:rPr>
          <w:rFonts w:ascii="Times New Roman" w:hAnsi="Times New Roman" w:cs="Times New Roman"/>
        </w:rPr>
      </w:pP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t xml:space="preserve">   80</w:t>
      </w:r>
      <w:r w:rsidRPr="00D269E1">
        <w:rPr>
          <w:rFonts w:ascii="Times New Roman" w:hAnsi="Times New Roman" w:cs="Times New Roman"/>
        </w:rPr>
        <w:tab/>
      </w:r>
      <w:r w:rsidRPr="00D269E1">
        <w:rPr>
          <w:rFonts w:ascii="Times New Roman" w:hAnsi="Times New Roman" w:cs="Times New Roman"/>
        </w:rPr>
        <w:tab/>
        <w:t>20</w:t>
      </w:r>
    </w:p>
    <w:p w14:paraId="7CAEBF55" w14:textId="77777777" w:rsidR="00232C3E" w:rsidRPr="00D269E1" w:rsidRDefault="00232C3E" w:rsidP="00232C3E">
      <w:pPr>
        <w:spacing w:after="0" w:line="240" w:lineRule="auto"/>
        <w:rPr>
          <w:rFonts w:ascii="Times New Roman" w:hAnsi="Times New Roman" w:cs="Times New Roman"/>
        </w:rPr>
      </w:pP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t xml:space="preserve">   90</w:t>
      </w:r>
      <w:r w:rsidRPr="00D269E1">
        <w:rPr>
          <w:rFonts w:ascii="Times New Roman" w:hAnsi="Times New Roman" w:cs="Times New Roman"/>
        </w:rPr>
        <w:tab/>
      </w:r>
      <w:r w:rsidRPr="00D269E1">
        <w:rPr>
          <w:rFonts w:ascii="Times New Roman" w:hAnsi="Times New Roman" w:cs="Times New Roman"/>
        </w:rPr>
        <w:tab/>
        <w:t>30</w:t>
      </w:r>
    </w:p>
    <w:p w14:paraId="56EF11EB" w14:textId="77777777" w:rsidR="00232C3E" w:rsidRPr="00D269E1" w:rsidRDefault="00232C3E" w:rsidP="00232C3E">
      <w:pPr>
        <w:spacing w:after="0" w:line="240" w:lineRule="auto"/>
        <w:rPr>
          <w:rFonts w:ascii="Times New Roman" w:hAnsi="Times New Roman" w:cs="Times New Roman"/>
        </w:rPr>
      </w:pP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t xml:space="preserve">  100</w:t>
      </w:r>
      <w:r w:rsidRPr="00D269E1">
        <w:rPr>
          <w:rFonts w:ascii="Times New Roman" w:hAnsi="Times New Roman" w:cs="Times New Roman"/>
        </w:rPr>
        <w:tab/>
      </w:r>
      <w:r w:rsidRPr="00D269E1">
        <w:rPr>
          <w:rFonts w:ascii="Times New Roman" w:hAnsi="Times New Roman" w:cs="Times New Roman"/>
        </w:rPr>
        <w:tab/>
        <w:t>40</w:t>
      </w:r>
    </w:p>
    <w:p w14:paraId="2C8F4FE5" w14:textId="77777777" w:rsidR="00334793" w:rsidRPr="00D269E1" w:rsidRDefault="00334793" w:rsidP="00E5586F">
      <w:pPr>
        <w:rPr>
          <w:rFonts w:ascii="Times New Roman" w:hAnsi="Times New Roman" w:cs="Times New Roman"/>
        </w:rPr>
      </w:pPr>
    </w:p>
    <w:p w14:paraId="10F8D0C5" w14:textId="77777777" w:rsidR="00334793" w:rsidRDefault="00334793" w:rsidP="00E5586F"/>
    <w:p w14:paraId="346DE178" w14:textId="77777777" w:rsidR="006D7B02" w:rsidRDefault="006D7B02" w:rsidP="00E5586F">
      <w:r>
        <w:t xml:space="preserve">Because the </w:t>
      </w:r>
      <w:r w:rsidR="00A31A23">
        <w:t xml:space="preserve">call </w:t>
      </w:r>
      <w:r>
        <w:t xml:space="preserve">is expiring, its original term to expiration – whether it was a three-month, one-year, etc. </w:t>
      </w:r>
      <w:r w:rsidR="00A31A23">
        <w:t xml:space="preserve">option – is irrelevant.  The same is true of its style – American or European.  </w:t>
      </w:r>
      <w:r w:rsidR="00A31A23" w:rsidRPr="00085891">
        <w:rPr>
          <w:highlight w:val="yellow"/>
        </w:rPr>
        <w:t xml:space="preserve">The decision to exercise, </w:t>
      </w:r>
      <w:r w:rsidR="00A31A23" w:rsidRPr="00085891">
        <w:rPr>
          <w:highlight w:val="yellow"/>
        </w:rPr>
        <w:lastRenderedPageBreak/>
        <w:t>and its cash flow in doing so, is independent of the past.</w:t>
      </w:r>
      <w:r w:rsidR="00A31A23" w:rsidRPr="00085891">
        <w:rPr>
          <w:rStyle w:val="FootnoteReference"/>
          <w:highlight w:val="yellow"/>
        </w:rPr>
        <w:footnoteReference w:id="1"/>
      </w:r>
      <w:r w:rsidR="00A31A23" w:rsidRPr="00085891">
        <w:rPr>
          <w:highlight w:val="yellow"/>
        </w:rPr>
        <w:t xml:space="preserve">  </w:t>
      </w:r>
      <w:commentRangeStart w:id="0"/>
      <w:r w:rsidR="00A31A23" w:rsidRPr="00085891">
        <w:rPr>
          <w:highlight w:val="yellow"/>
        </w:rPr>
        <w:t xml:space="preserve">That is why the option’s </w:t>
      </w:r>
      <w:r w:rsidR="007931A0" w:rsidRPr="00085891">
        <w:rPr>
          <w:highlight w:val="yellow"/>
        </w:rPr>
        <w:t>original</w:t>
      </w:r>
      <w:r w:rsidR="00A31A23" w:rsidRPr="00085891">
        <w:rPr>
          <w:highlight w:val="yellow"/>
        </w:rPr>
        <w:t xml:space="preserve"> premium is not a factor in the payoff as well.</w:t>
      </w:r>
      <w:r w:rsidR="00A31A23">
        <w:t xml:space="preserve">  </w:t>
      </w:r>
      <w:commentRangeEnd w:id="0"/>
      <w:r w:rsidR="00085891">
        <w:rPr>
          <w:rStyle w:val="CommentReference"/>
        </w:rPr>
        <w:commentReference w:id="0"/>
      </w:r>
      <w:r w:rsidR="00A31A23">
        <w:t xml:space="preserve">The reverse, of course, is not true: the call’s payoff is a crucial factor in </w:t>
      </w:r>
      <w:r w:rsidR="007931A0">
        <w:t>determining</w:t>
      </w:r>
      <w:r w:rsidR="00A31A23">
        <w:t xml:space="preserve"> the option’s premium.</w:t>
      </w:r>
      <w:r w:rsidR="00B120B2">
        <w:t xml:space="preserve">  In short, we are free to examine the payoff independently of these factors.</w:t>
      </w:r>
    </w:p>
    <w:p w14:paraId="766F9281" w14:textId="77777777" w:rsidR="00CD6BD7" w:rsidRPr="00CD6BD7" w:rsidRDefault="00CD6BD7" w:rsidP="00E5586F">
      <w:pPr>
        <w:rPr>
          <w:u w:val="single"/>
        </w:rPr>
      </w:pPr>
      <w:r w:rsidRPr="00CD6BD7">
        <w:rPr>
          <w:u w:val="single"/>
        </w:rPr>
        <w:t>Below the Strike</w:t>
      </w:r>
    </w:p>
    <w:p w14:paraId="31545DDE" w14:textId="77777777" w:rsidR="00B120B2" w:rsidRDefault="00B120B2" w:rsidP="00CD6BD7">
      <w:pPr>
        <w:ind w:left="360"/>
      </w:pPr>
      <w:r>
        <w:t xml:space="preserve">If CBI is trading at </w:t>
      </w:r>
      <w:r w:rsidR="00671992">
        <w:t>$</w:t>
      </w:r>
      <w:r>
        <w:t>40/share at the option’s expiration, it would be foolhardy to exercise the call struck at 40.</w:t>
      </w:r>
      <w:r w:rsidR="00890B62">
        <w:t xml:space="preserve">  Consider two buyers of the call, with different financial agendas:</w:t>
      </w:r>
    </w:p>
    <w:p w14:paraId="0CA1E2FF" w14:textId="77777777" w:rsidR="00890B62" w:rsidRPr="00B92FF8" w:rsidRDefault="00890B62" w:rsidP="00890B62">
      <w:pPr>
        <w:pStyle w:val="ListParagraph"/>
        <w:numPr>
          <w:ilvl w:val="0"/>
          <w:numId w:val="2"/>
        </w:numPr>
        <w:rPr>
          <w:i/>
        </w:rPr>
      </w:pPr>
      <w:r>
        <w:t xml:space="preserve">An investor who has determined to purchase CBI.  As an owner of the call, he has a choice: buy CBI in the cash market, or exercise the call.  The former costs $40, the latter requires spending $60.  </w:t>
      </w:r>
      <w:r w:rsidR="007931A0">
        <w:t>Obviously</w:t>
      </w:r>
      <w:r>
        <w:t xml:space="preserve">, he chooses to </w:t>
      </w:r>
      <w:r w:rsidR="007931A0">
        <w:t>forego</w:t>
      </w:r>
      <w:r>
        <w:t xml:space="preserve"> the call </w:t>
      </w:r>
      <w:r w:rsidR="007931A0">
        <w:t>alternative</w:t>
      </w:r>
      <w:r>
        <w:t xml:space="preserve">, instead buying CBI in the </w:t>
      </w:r>
      <w:r w:rsidR="007931A0">
        <w:t>market</w:t>
      </w:r>
      <w:r>
        <w:t>.</w:t>
      </w:r>
      <w:r w:rsidR="001B6132">
        <w:t xml:space="preserve">  And, certainly, no other investor, who does not own the call, but desires to purchase CBI, would pay any money for this call in order to exercise it now.</w:t>
      </w:r>
      <w:r>
        <w:t xml:space="preserve">  </w:t>
      </w:r>
      <w:r w:rsidRPr="00890B62">
        <w:rPr>
          <w:i/>
        </w:rPr>
        <w:t>Note that this a</w:t>
      </w:r>
      <w:r w:rsidR="001B6132">
        <w:rPr>
          <w:i/>
        </w:rPr>
        <w:t xml:space="preserve">nalysis said nothing about the </w:t>
      </w:r>
      <w:r w:rsidR="007931A0">
        <w:rPr>
          <w:i/>
        </w:rPr>
        <w:t>premium</w:t>
      </w:r>
      <w:r w:rsidR="001B6132">
        <w:rPr>
          <w:i/>
        </w:rPr>
        <w:t xml:space="preserve"> the buyer </w:t>
      </w:r>
      <w:r w:rsidR="00F85A54">
        <w:rPr>
          <w:i/>
        </w:rPr>
        <w:t>o</w:t>
      </w:r>
      <w:r w:rsidR="00F85A54" w:rsidRPr="00890B62">
        <w:rPr>
          <w:i/>
        </w:rPr>
        <w:t>riginally</w:t>
      </w:r>
      <w:r w:rsidRPr="00890B62">
        <w:rPr>
          <w:i/>
        </w:rPr>
        <w:t xml:space="preserve"> paid for </w:t>
      </w:r>
      <w:r w:rsidR="007931A0" w:rsidRPr="00890B62">
        <w:rPr>
          <w:i/>
        </w:rPr>
        <w:t>the</w:t>
      </w:r>
      <w:r w:rsidRPr="00890B62">
        <w:rPr>
          <w:i/>
        </w:rPr>
        <w:t xml:space="preserve"> call.</w:t>
      </w:r>
      <w:r>
        <w:rPr>
          <w:i/>
        </w:rPr>
        <w:t xml:space="preserve">  </w:t>
      </w:r>
      <w:r>
        <w:t>It does not impact the decision at all.</w:t>
      </w:r>
    </w:p>
    <w:p w14:paraId="398DFFD8" w14:textId="77777777" w:rsidR="00B92FF8" w:rsidRPr="00890B62" w:rsidRDefault="00B92FF8" w:rsidP="00B92FF8">
      <w:pPr>
        <w:pStyle w:val="ListParagraph"/>
        <w:spacing w:line="240" w:lineRule="auto"/>
        <w:rPr>
          <w:i/>
        </w:rPr>
      </w:pPr>
    </w:p>
    <w:p w14:paraId="179CC595" w14:textId="77777777" w:rsidR="00890B62" w:rsidRPr="00671992" w:rsidRDefault="00671992" w:rsidP="00890B62">
      <w:pPr>
        <w:pStyle w:val="ListParagraph"/>
        <w:numPr>
          <w:ilvl w:val="0"/>
          <w:numId w:val="2"/>
        </w:numPr>
        <w:rPr>
          <w:i/>
        </w:rPr>
      </w:pPr>
      <w:r>
        <w:t xml:space="preserve">A speculator who doesn’t intend to purchase CBI, but wishes to profit from a price increase.  If she exercises, </w:t>
      </w:r>
      <w:r w:rsidR="007931A0">
        <w:t>she</w:t>
      </w:r>
      <w:r>
        <w:t xml:space="preserve"> </w:t>
      </w:r>
      <w:r w:rsidR="007931A0">
        <w:t>will</w:t>
      </w:r>
      <w:r>
        <w:t xml:space="preserve"> pay $60 for each share in the </w:t>
      </w:r>
      <w:r w:rsidR="007931A0">
        <w:t>contract</w:t>
      </w:r>
      <w:r>
        <w:t xml:space="preserve">.  Since she doesn’t wish to own the stock, she will set it for $40 in the cash market and lose $20/share.  </w:t>
      </w:r>
    </w:p>
    <w:p w14:paraId="74549CDF" w14:textId="77777777" w:rsidR="00671992" w:rsidRDefault="00671992" w:rsidP="00CD6BD7">
      <w:pPr>
        <w:ind w:left="360"/>
      </w:pPr>
      <w:r w:rsidRPr="00085891">
        <w:rPr>
          <w:highlight w:val="yellow"/>
        </w:rPr>
        <w:t xml:space="preserve">So, neither the investor nor the speculator will exercise </w:t>
      </w:r>
      <w:r w:rsidR="00AA22E3" w:rsidRPr="00085891">
        <w:rPr>
          <w:highlight w:val="yellow"/>
        </w:rPr>
        <w:t>the option.</w:t>
      </w:r>
      <w:r w:rsidR="00AA22E3">
        <w:t xml:space="preserve">  Furthermore, there is no point in holding on to it because it expires.  If it won’t be used now, and cannot be used later, it is worth nothing, right?  Hence, the call’s payoff equals zero, as </w:t>
      </w:r>
      <w:r w:rsidR="007931A0">
        <w:t>shown</w:t>
      </w:r>
      <w:r w:rsidR="00AA22E3">
        <w:t xml:space="preserve"> in </w:t>
      </w:r>
      <w:r w:rsidR="007931A0">
        <w:t>the</w:t>
      </w:r>
      <w:r w:rsidR="00AA22E3">
        <w:t xml:space="preserve"> Table.</w:t>
      </w:r>
    </w:p>
    <w:p w14:paraId="6D131C9B" w14:textId="77777777" w:rsidR="00CD6BD7" w:rsidRDefault="005952D5" w:rsidP="00CD6BD7">
      <w:pPr>
        <w:ind w:left="360"/>
      </w:pPr>
      <w:r>
        <w:t xml:space="preserve">At a price of $50 per share for CBI the exact same analysis applies.  The payoff is again 0.  In fact, for any price of CBI below 60/share at the call’s expiation the payoff will be zero.  </w:t>
      </w:r>
      <w:r w:rsidR="00CD6BD7">
        <w:t xml:space="preserve">We can generalize: </w:t>
      </w:r>
      <w:commentRangeStart w:id="1"/>
      <w:r w:rsidR="00CD6BD7" w:rsidRPr="00085891">
        <w:rPr>
          <w:highlight w:val="yellow"/>
        </w:rPr>
        <w:t>A call option’s payoff is zero for prices of the underlying below the exercise price.</w:t>
      </w:r>
      <w:commentRangeEnd w:id="1"/>
      <w:r w:rsidR="00085891">
        <w:rPr>
          <w:rStyle w:val="CommentReference"/>
        </w:rPr>
        <w:commentReference w:id="1"/>
      </w:r>
    </w:p>
    <w:p w14:paraId="113D616B" w14:textId="77777777" w:rsidR="00CD6BD7" w:rsidRPr="00CD6BD7" w:rsidRDefault="00CD6BD7" w:rsidP="00CD6BD7">
      <w:pPr>
        <w:rPr>
          <w:u w:val="single"/>
        </w:rPr>
      </w:pPr>
      <w:r>
        <w:rPr>
          <w:u w:val="single"/>
        </w:rPr>
        <w:t>At</w:t>
      </w:r>
      <w:r w:rsidRPr="00CD6BD7">
        <w:rPr>
          <w:u w:val="single"/>
        </w:rPr>
        <w:t xml:space="preserve"> the Strike</w:t>
      </w:r>
    </w:p>
    <w:p w14:paraId="7ACF0A21" w14:textId="77777777" w:rsidR="00A31A23" w:rsidRDefault="005952D5" w:rsidP="0051138B">
      <w:pPr>
        <w:ind w:left="360"/>
      </w:pPr>
      <w:r>
        <w:t xml:space="preserve">What </w:t>
      </w:r>
      <w:r w:rsidR="00CD6BD7">
        <w:t xml:space="preserve">if CBI is exactly </w:t>
      </w:r>
      <w:r>
        <w:t>60</w:t>
      </w:r>
      <w:r w:rsidR="00CD6BD7">
        <w:t xml:space="preserve"> at the call’s expiration</w:t>
      </w:r>
      <w:r>
        <w:t xml:space="preserve">?  </w:t>
      </w:r>
      <w:r w:rsidR="00FB3F95">
        <w:t>For the investor</w:t>
      </w:r>
      <w:r w:rsidR="00CD6BD7">
        <w:t xml:space="preserve"> above</w:t>
      </w:r>
      <w:r w:rsidR="00FB3F95">
        <w:t xml:space="preserve">, there is no advantage in </w:t>
      </w:r>
      <w:r w:rsidR="007931A0">
        <w:t>exercising</w:t>
      </w:r>
      <w:r w:rsidR="00FB3F95">
        <w:t xml:space="preserve"> the call co</w:t>
      </w:r>
      <w:r w:rsidR="00C1694D">
        <w:t>mpared to purchasing CBI in the</w:t>
      </w:r>
      <w:r w:rsidR="00FB3F95">
        <w:t xml:space="preserve"> market.</w:t>
      </w:r>
      <w:r w:rsidR="00FB3F95">
        <w:rPr>
          <w:rStyle w:val="FootnoteReference"/>
        </w:rPr>
        <w:footnoteReference w:id="2"/>
      </w:r>
      <w:r w:rsidR="00CD6BD7">
        <w:t xml:space="preserve">  </w:t>
      </w:r>
      <w:commentRangeStart w:id="2"/>
      <w:r w:rsidR="00CD6BD7">
        <w:t xml:space="preserve">It does not </w:t>
      </w:r>
      <w:r w:rsidR="00C1694D">
        <w:t>present him with any value.</w:t>
      </w:r>
      <w:commentRangeEnd w:id="2"/>
      <w:r w:rsidR="00F249B7">
        <w:rPr>
          <w:rStyle w:val="CommentReference"/>
        </w:rPr>
        <w:commentReference w:id="2"/>
      </w:r>
      <w:r w:rsidR="00C1694D">
        <w:t xml:space="preserve">  Looked at another way, no </w:t>
      </w:r>
      <w:r w:rsidR="007931A0">
        <w:t>other</w:t>
      </w:r>
      <w:r w:rsidR="00C1694D">
        <w:t xml:space="preserve"> investor wi</w:t>
      </w:r>
      <w:r w:rsidR="00CD6BD7">
        <w:t>t</w:t>
      </w:r>
      <w:r w:rsidR="00C1694D">
        <w:t>h</w:t>
      </w:r>
      <w:r w:rsidR="00CD6BD7">
        <w:t xml:space="preserve"> an </w:t>
      </w:r>
      <w:r w:rsidR="00C1694D">
        <w:t>in</w:t>
      </w:r>
      <w:r w:rsidR="00CD6BD7">
        <w:t xml:space="preserve">terest in </w:t>
      </w:r>
      <w:r w:rsidR="00C1694D">
        <w:t>purchas</w:t>
      </w:r>
      <w:r w:rsidR="00CD6BD7">
        <w:t>ing</w:t>
      </w:r>
      <w:r w:rsidR="00C1694D">
        <w:t xml:space="preserve"> CBI would be willing to pay anything for the call</w:t>
      </w:r>
      <w:r w:rsidR="00CD6BD7">
        <w:t xml:space="preserve"> at this point</w:t>
      </w:r>
      <w:r w:rsidR="00C1694D">
        <w:t xml:space="preserve">.  </w:t>
      </w:r>
      <w:r w:rsidR="00C53961">
        <w:t>Why would she</w:t>
      </w:r>
      <w:r w:rsidR="00CD6BD7">
        <w:t>?  T</w:t>
      </w:r>
      <w:r w:rsidR="00C1694D">
        <w:t>he sum of the exercise price and this payment, however small, exceeds the price of CBI</w:t>
      </w:r>
      <w:r w:rsidR="00CD6BD7">
        <w:t>!</w:t>
      </w:r>
      <w:r w:rsidR="00C1694D">
        <w:t xml:space="preserve">  </w:t>
      </w:r>
      <w:r w:rsidR="00C53961">
        <w:t>T</w:t>
      </w:r>
      <w:r w:rsidR="00C1694D">
        <w:t xml:space="preserve">he speculator </w:t>
      </w:r>
      <w:r w:rsidR="00C53961">
        <w:t xml:space="preserve">as well </w:t>
      </w:r>
      <w:r w:rsidR="00C1694D">
        <w:t xml:space="preserve">has no reason to exercise – it would </w:t>
      </w:r>
      <w:r w:rsidR="00C53961">
        <w:t>p</w:t>
      </w:r>
      <w:r w:rsidR="00C1694D">
        <w:t>roduce zero profit.</w:t>
      </w:r>
      <w:r w:rsidR="00C1694D">
        <w:rPr>
          <w:rStyle w:val="FootnoteReference"/>
        </w:rPr>
        <w:footnoteReference w:id="3"/>
      </w:r>
      <w:r w:rsidR="00C1694D">
        <w:t xml:space="preserve">  </w:t>
      </w:r>
      <w:r w:rsidR="00C53961">
        <w:t>T</w:t>
      </w:r>
      <w:r w:rsidR="003B5F4F">
        <w:t xml:space="preserve">he call’s payoff </w:t>
      </w:r>
      <w:r w:rsidR="00C53961">
        <w:t xml:space="preserve">at 60 </w:t>
      </w:r>
      <w:r w:rsidR="003B5F4F">
        <w:t>is</w:t>
      </w:r>
      <w:r w:rsidR="00C53961">
        <w:t>, therefore,</w:t>
      </w:r>
      <w:r w:rsidR="003B5F4F">
        <w:t xml:space="preserve"> zero</w:t>
      </w:r>
      <w:r w:rsidR="00C53961">
        <w:t>.</w:t>
      </w:r>
    </w:p>
    <w:p w14:paraId="73C48008" w14:textId="77777777" w:rsidR="00CD6BD7" w:rsidRPr="00CD6BD7" w:rsidRDefault="00CD6BD7" w:rsidP="00CD6BD7">
      <w:pPr>
        <w:rPr>
          <w:u w:val="single"/>
        </w:rPr>
      </w:pPr>
      <w:r>
        <w:rPr>
          <w:u w:val="single"/>
        </w:rPr>
        <w:t>Above</w:t>
      </w:r>
      <w:r w:rsidRPr="00CD6BD7">
        <w:rPr>
          <w:u w:val="single"/>
        </w:rPr>
        <w:t xml:space="preserve"> the Strike</w:t>
      </w:r>
    </w:p>
    <w:p w14:paraId="5470B069" w14:textId="77777777" w:rsidR="0051138B" w:rsidRDefault="0051138B" w:rsidP="0051138B">
      <w:pPr>
        <w:ind w:left="360"/>
      </w:pPr>
      <w:r>
        <w:lastRenderedPageBreak/>
        <w:t>Consider again the investor and the speculator:</w:t>
      </w:r>
    </w:p>
    <w:p w14:paraId="022C8F94" w14:textId="77777777" w:rsidR="00125A4A" w:rsidRDefault="00CD6BD7" w:rsidP="0051138B">
      <w:pPr>
        <w:pStyle w:val="ListParagraph"/>
        <w:numPr>
          <w:ilvl w:val="0"/>
          <w:numId w:val="3"/>
        </w:numPr>
        <w:ind w:left="720"/>
      </w:pPr>
      <w:r>
        <w:t xml:space="preserve">If CBI is </w:t>
      </w:r>
      <w:r w:rsidR="005952D5">
        <w:t>6</w:t>
      </w:r>
      <w:r>
        <w:t xml:space="preserve">5/share at the </w:t>
      </w:r>
      <w:r w:rsidR="007931A0">
        <w:t>options</w:t>
      </w:r>
      <w:r>
        <w:t xml:space="preserve"> exp</w:t>
      </w:r>
      <w:r w:rsidR="00BD1FB9">
        <w:t xml:space="preserve">iration, will the investor who </w:t>
      </w:r>
      <w:r>
        <w:t>o</w:t>
      </w:r>
      <w:r w:rsidR="00BD1FB9">
        <w:t>w</w:t>
      </w:r>
      <w:r>
        <w:t xml:space="preserve">ns the call exercise?  Surely.  </w:t>
      </w:r>
      <w:r w:rsidR="00BD1FB9">
        <w:t xml:space="preserve">Paying $60 is $5 better than paying $65.  </w:t>
      </w:r>
      <w:r w:rsidR="00C97165">
        <w:t xml:space="preserve">Hence, the payoff is 5.  Indeed, </w:t>
      </w:r>
      <w:r w:rsidR="000F10F6">
        <w:t>for</w:t>
      </w:r>
      <w:r w:rsidR="00E84B9C">
        <w:t xml:space="preserve"> any price of CBI above 60 at expiration the decision is the same – exercise and pay 60/share rather than the higher market price.  </w:t>
      </w:r>
      <w:r w:rsidR="00C97165">
        <w:t>The payoff, therefore, is the price of CBI at expiration less the strike price of 60.  Thus, t</w:t>
      </w:r>
      <w:r w:rsidR="00E84B9C">
        <w:t>he call option provides insurance against an increase in CBI’s price above 60.  Note – carefully – that t</w:t>
      </w:r>
      <w:r w:rsidR="00BD1FB9">
        <w:t xml:space="preserve">his </w:t>
      </w:r>
      <w:r w:rsidR="00E84B9C">
        <w:t>analysis holds r</w:t>
      </w:r>
      <w:r w:rsidR="00BD1FB9">
        <w:t xml:space="preserve">egardless of the premium </w:t>
      </w:r>
      <w:r w:rsidR="007931A0">
        <w:t>originally</w:t>
      </w:r>
      <w:r w:rsidR="00BD1FB9">
        <w:t xml:space="preserve"> paid.  Suppose he paid $2 for each call</w:t>
      </w:r>
      <w:r w:rsidR="00E84B9C">
        <w:t xml:space="preserve"> and CBI is 65 per share at the call’s expiration</w:t>
      </w:r>
      <w:r w:rsidR="00BD1FB9">
        <w:t xml:space="preserve">.  The </w:t>
      </w:r>
      <w:r w:rsidR="00BD1FB9" w:rsidRPr="0051138B">
        <w:rPr>
          <w:i/>
        </w:rPr>
        <w:t>total cost</w:t>
      </w:r>
      <w:r w:rsidR="00BD1FB9">
        <w:t xml:space="preserve"> of the purchase via the call is 60 (strike) + 2 (</w:t>
      </w:r>
      <w:r w:rsidR="007931A0">
        <w:t>premium</w:t>
      </w:r>
      <w:r w:rsidR="00BD1FB9">
        <w:t xml:space="preserve">) = 62.  But suppose he paid $8 per call.  The </w:t>
      </w:r>
      <w:r w:rsidR="007931A0">
        <w:t>total</w:t>
      </w:r>
      <w:r w:rsidR="00BD1FB9">
        <w:t xml:space="preserve"> cost is $68.  This is </w:t>
      </w:r>
      <w:r w:rsidR="00BD1FB9" w:rsidRPr="0051138B">
        <w:rPr>
          <w:i/>
        </w:rPr>
        <w:t xml:space="preserve">still superior </w:t>
      </w:r>
      <w:r w:rsidR="00BD1FB9">
        <w:t>to purchasing CBI in the cash market for $65/share.  Why?  Because the total cost via a market purchase is 65 (</w:t>
      </w:r>
      <w:r w:rsidR="007931A0">
        <w:t>cash</w:t>
      </w:r>
      <w:r w:rsidR="00BD1FB9">
        <w:t xml:space="preserve"> price) + 8 (premium) = 73.  </w:t>
      </w:r>
      <w:commentRangeStart w:id="3"/>
      <w:r w:rsidR="00BD1FB9" w:rsidRPr="00E93E68">
        <w:rPr>
          <w:highlight w:val="yellow"/>
        </w:rPr>
        <w:t>The premium has been paid</w:t>
      </w:r>
      <w:r w:rsidR="005952D5" w:rsidRPr="00E93E68">
        <w:rPr>
          <w:highlight w:val="yellow"/>
        </w:rPr>
        <w:t xml:space="preserve">, </w:t>
      </w:r>
      <w:r w:rsidR="00BD1FB9" w:rsidRPr="00E93E68">
        <w:rPr>
          <w:highlight w:val="yellow"/>
        </w:rPr>
        <w:t>regardless of exercise or not.  This is a crucial point.</w:t>
      </w:r>
      <w:r w:rsidR="00BD1FB9">
        <w:t xml:space="preserve">  </w:t>
      </w:r>
      <w:commentRangeEnd w:id="3"/>
      <w:r w:rsidR="005C3ED0">
        <w:rPr>
          <w:rStyle w:val="CommentReference"/>
        </w:rPr>
        <w:commentReference w:id="3"/>
      </w:r>
      <w:r w:rsidR="00BD1FB9">
        <w:t>The decision to exercise, hence the option’s payoff</w:t>
      </w:r>
      <w:r w:rsidR="0051138B">
        <w:t xml:space="preserve">, </w:t>
      </w:r>
      <w:r w:rsidR="00031C34">
        <w:t xml:space="preserve">and </w:t>
      </w:r>
      <w:r w:rsidR="0051138B">
        <w:t xml:space="preserve">its </w:t>
      </w:r>
      <w:r w:rsidR="007931A0">
        <w:t>value</w:t>
      </w:r>
      <w:r w:rsidR="00031C34">
        <w:t>,</w:t>
      </w:r>
      <w:r w:rsidR="0051138B">
        <w:t xml:space="preserve"> as we shall soon see, does not depend on the past.  </w:t>
      </w:r>
      <w:r w:rsidR="0051138B" w:rsidRPr="00E93E68">
        <w:rPr>
          <w:highlight w:val="yellow"/>
        </w:rPr>
        <w:t xml:space="preserve">It is what is known in </w:t>
      </w:r>
      <w:r w:rsidR="00F85A54" w:rsidRPr="00E93E68">
        <w:rPr>
          <w:highlight w:val="yellow"/>
        </w:rPr>
        <w:t>economics</w:t>
      </w:r>
      <w:r w:rsidR="0051138B" w:rsidRPr="00E93E68">
        <w:rPr>
          <w:highlight w:val="yellow"/>
        </w:rPr>
        <w:t xml:space="preserve"> as a </w:t>
      </w:r>
      <w:r w:rsidR="0051138B" w:rsidRPr="00E93E68">
        <w:rPr>
          <w:i/>
          <w:highlight w:val="yellow"/>
        </w:rPr>
        <w:t>marginal</w:t>
      </w:r>
      <w:r w:rsidR="0051138B" w:rsidRPr="00E93E68">
        <w:rPr>
          <w:highlight w:val="yellow"/>
        </w:rPr>
        <w:t xml:space="preserve"> decision.</w:t>
      </w:r>
      <w:r w:rsidR="0051138B">
        <w:t xml:space="preserve">  Does </w:t>
      </w:r>
      <w:r w:rsidR="00F85A54">
        <w:t>exercising</w:t>
      </w:r>
      <w:r w:rsidR="0051138B">
        <w:t xml:space="preserve"> </w:t>
      </w:r>
      <w:r w:rsidR="0051138B" w:rsidRPr="0051138B">
        <w:rPr>
          <w:i/>
        </w:rPr>
        <w:t>now</w:t>
      </w:r>
      <w:r w:rsidR="0051138B">
        <w:t xml:space="preserve"> make the </w:t>
      </w:r>
      <w:r w:rsidR="00F85A54">
        <w:t>investor</w:t>
      </w:r>
      <w:r w:rsidR="0051138B">
        <w:t xml:space="preserve"> better or </w:t>
      </w:r>
      <w:r w:rsidR="00F85A54">
        <w:t>worse</w:t>
      </w:r>
      <w:r w:rsidR="0051138B">
        <w:t xml:space="preserve"> </w:t>
      </w:r>
      <w:r w:rsidR="00F85A54">
        <w:t>off</w:t>
      </w:r>
      <w:r w:rsidR="0051138B">
        <w:t xml:space="preserve">.  The answer, </w:t>
      </w:r>
      <w:r w:rsidR="00F85A54">
        <w:t>clearly</w:t>
      </w:r>
      <w:r w:rsidR="00C36450">
        <w:t xml:space="preserve">, is better – </w:t>
      </w:r>
      <w:r w:rsidR="00F85A54">
        <w:t>without</w:t>
      </w:r>
      <w:r w:rsidR="00C36450">
        <w:t xml:space="preserve"> </w:t>
      </w:r>
      <w:r w:rsidR="0051138B">
        <w:t>regard to the premium paid at the outset.</w:t>
      </w:r>
    </w:p>
    <w:p w14:paraId="028CD5AB" w14:textId="77777777" w:rsidR="00B92FF8" w:rsidRDefault="00B92FF8" w:rsidP="00B92FF8">
      <w:pPr>
        <w:pStyle w:val="ListParagraph"/>
        <w:spacing w:line="240" w:lineRule="auto"/>
      </w:pPr>
    </w:p>
    <w:p w14:paraId="6FEDBDBD" w14:textId="77777777" w:rsidR="00A14D76" w:rsidRDefault="0045169F" w:rsidP="0051138B">
      <w:pPr>
        <w:pStyle w:val="ListParagraph"/>
        <w:numPr>
          <w:ilvl w:val="0"/>
          <w:numId w:val="3"/>
        </w:numPr>
        <w:ind w:left="720"/>
      </w:pPr>
      <w:r>
        <w:t xml:space="preserve">The speculator is in a great position if CBI is trading at 65 at the option’s expiry.  </w:t>
      </w:r>
      <w:r w:rsidR="000C5D82">
        <w:t>She will e</w:t>
      </w:r>
      <w:r>
        <w:t xml:space="preserve">xercise, pay 60 and sell for 65.  </w:t>
      </w:r>
      <w:r w:rsidR="00C97165">
        <w:t xml:space="preserve">Her $5 profit equals the call’s payoff.  </w:t>
      </w:r>
      <w:commentRangeStart w:id="4"/>
      <w:r w:rsidR="000C5D82">
        <w:t xml:space="preserve">Should </w:t>
      </w:r>
      <w:r>
        <w:t xml:space="preserve">this </w:t>
      </w:r>
      <w:r w:rsidR="00F85A54">
        <w:t>decision</w:t>
      </w:r>
      <w:r>
        <w:t xml:space="preserve"> depend on the premium she originally </w:t>
      </w:r>
      <w:r w:rsidR="00F85A54">
        <w:t>paid</w:t>
      </w:r>
      <w:r>
        <w:t xml:space="preserve">?  Of course not.  </w:t>
      </w:r>
      <w:commentRangeEnd w:id="4"/>
      <w:r w:rsidR="008F664F">
        <w:rPr>
          <w:rStyle w:val="CommentReference"/>
        </w:rPr>
        <w:commentReference w:id="4"/>
      </w:r>
      <w:r>
        <w:t xml:space="preserve">If she does not exercise she is throwing $5 away.  If the option </w:t>
      </w:r>
      <w:r w:rsidR="00F85A54">
        <w:t>cost</w:t>
      </w:r>
      <w:r>
        <w:t xml:space="preserve"> her $2, her net profit is $5</w:t>
      </w:r>
      <w:r>
        <w:sym w:font="Symbol" w:char="F02D"/>
      </w:r>
      <w:r>
        <w:t>$2=$3. If it cost her $8, her net profit equals $5</w:t>
      </w:r>
      <w:r>
        <w:sym w:font="Symbol" w:char="F02D"/>
      </w:r>
      <w:r>
        <w:t>$8=</w:t>
      </w:r>
      <w:r>
        <w:sym w:font="Symbol" w:char="F02D"/>
      </w:r>
      <w:r w:rsidR="003800AC">
        <w:t xml:space="preserve">$3, or a net loss.  But a net loss of $3 is </w:t>
      </w:r>
      <w:r w:rsidR="00F85A54">
        <w:t>superior</w:t>
      </w:r>
      <w:r w:rsidR="003800AC">
        <w:t xml:space="preserve"> to a net loss of $8, </w:t>
      </w:r>
      <w:r w:rsidR="00F85A54">
        <w:t>which</w:t>
      </w:r>
      <w:r w:rsidR="003800AC">
        <w:t xml:space="preserve"> would be the case without exercising.  </w:t>
      </w:r>
      <w:r w:rsidR="003800AC" w:rsidRPr="004F0BF4">
        <w:rPr>
          <w:highlight w:val="yellow"/>
        </w:rPr>
        <w:t xml:space="preserve">In short, </w:t>
      </w:r>
      <w:r w:rsidR="00F85A54" w:rsidRPr="004F0BF4">
        <w:rPr>
          <w:highlight w:val="yellow"/>
        </w:rPr>
        <w:t>exercising</w:t>
      </w:r>
      <w:r w:rsidRPr="004F0BF4">
        <w:rPr>
          <w:highlight w:val="yellow"/>
        </w:rPr>
        <w:t xml:space="preserve"> is an objective decision.  Everyone holding the option now makes the same decision.</w:t>
      </w:r>
      <w:r w:rsidR="003800AC" w:rsidRPr="004F0BF4">
        <w:rPr>
          <w:rStyle w:val="FootnoteReference"/>
          <w:highlight w:val="yellow"/>
        </w:rPr>
        <w:footnoteReference w:id="4"/>
      </w:r>
      <w:r>
        <w:t xml:space="preserve">  </w:t>
      </w:r>
    </w:p>
    <w:p w14:paraId="0E94EA7A" w14:textId="77777777" w:rsidR="00460AE6" w:rsidRDefault="00460AE6" w:rsidP="00865F17">
      <w:r>
        <w:t xml:space="preserve">To summarize, if CBI is $65/share at </w:t>
      </w:r>
      <w:r w:rsidR="00F85A54">
        <w:t>the</w:t>
      </w:r>
      <w:r>
        <w:t xml:space="preserve"> call’s expiration, the investor saves $5/share via </w:t>
      </w:r>
      <w:r w:rsidR="00F85A54">
        <w:t>exercise</w:t>
      </w:r>
      <w:r>
        <w:t xml:space="preserve"> compared to making a cash market purchase.  The speculator makes $5 in profit by exercising.  Hence, the call’s payoff equals 5, as shown in the Table.  </w:t>
      </w:r>
      <w:r w:rsidR="00411B95">
        <w:t xml:space="preserve">Again, the investor’s </w:t>
      </w:r>
      <w:r w:rsidR="00411B95" w:rsidRPr="00411B95">
        <w:rPr>
          <w:i/>
        </w:rPr>
        <w:t>net</w:t>
      </w:r>
      <w:r w:rsidR="00411B95">
        <w:t xml:space="preserve"> savings is $5 less the premium paid and the </w:t>
      </w:r>
      <w:r w:rsidR="00F85A54">
        <w:t>speculator’s</w:t>
      </w:r>
      <w:r w:rsidR="00411B95">
        <w:t xml:space="preserve"> </w:t>
      </w:r>
      <w:r w:rsidR="00411B95" w:rsidRPr="00411B95">
        <w:rPr>
          <w:i/>
        </w:rPr>
        <w:t>net</w:t>
      </w:r>
      <w:r w:rsidR="00411B95">
        <w:t xml:space="preserve"> profit is $5 minus the premium.  But the premium is different for each </w:t>
      </w:r>
      <w:r w:rsidR="00F85A54">
        <w:t>investor</w:t>
      </w:r>
      <w:r w:rsidR="00411B95">
        <w:t xml:space="preserve"> or speculator, depending on the prices each paid.</w:t>
      </w:r>
      <w:r w:rsidR="00411B95">
        <w:rPr>
          <w:rStyle w:val="FootnoteReference"/>
        </w:rPr>
        <w:footnoteReference w:id="5"/>
      </w:r>
      <w:r w:rsidR="008967CE">
        <w:t xml:space="preserve">  The payoff, however, is 5 for all.</w:t>
      </w:r>
    </w:p>
    <w:p w14:paraId="01F40F09" w14:textId="77777777" w:rsidR="008967CE" w:rsidRPr="00411B95" w:rsidRDefault="008967CE" w:rsidP="00865F17">
      <w:r>
        <w:t xml:space="preserve">If CBI is 70/share at expiration the same arguments result in a payoff of 10: the investor saves 10/share using the option to purchase CBI, and the speculator earns 10/ share by </w:t>
      </w:r>
      <w:r w:rsidR="00F85A54">
        <w:t>exercising</w:t>
      </w:r>
      <w:r>
        <w:t xml:space="preserve"> and selling.  If CBI reaches 80, the payoff is 20.  </w:t>
      </w:r>
      <w:commentRangeStart w:id="5"/>
      <w:r>
        <w:t xml:space="preserve">In short, for prices of the underlying above the exercise price, a call option’s equals the cash price at expiration </w:t>
      </w:r>
      <w:r w:rsidR="00F85A54">
        <w:t>less</w:t>
      </w:r>
      <w:r>
        <w:t xml:space="preserve"> the strike.</w:t>
      </w:r>
      <w:commentRangeEnd w:id="5"/>
      <w:r w:rsidR="004F0BF4">
        <w:rPr>
          <w:rStyle w:val="CommentReference"/>
        </w:rPr>
        <w:commentReference w:id="5"/>
      </w:r>
    </w:p>
    <w:p w14:paraId="31C8B6EB" w14:textId="77777777" w:rsidR="00BC635D" w:rsidRDefault="00BC635D" w:rsidP="00865F17"/>
    <w:p w14:paraId="7C1E1AC0" w14:textId="77777777" w:rsidR="00BC635D" w:rsidRDefault="00BC635D" w:rsidP="00865F17"/>
    <w:p w14:paraId="0AF16F0A" w14:textId="77777777" w:rsidR="00402A36" w:rsidRDefault="00402A36" w:rsidP="00865F17">
      <w:r>
        <w:lastRenderedPageBreak/>
        <w:t>Another Perspective: The Market</w:t>
      </w:r>
    </w:p>
    <w:p w14:paraId="6B3D90E6" w14:textId="77777777" w:rsidR="00F451D6" w:rsidRDefault="00F85A54" w:rsidP="00865F17">
      <w:r>
        <w:t>Appreciating</w:t>
      </w:r>
      <w:r w:rsidR="00865F17">
        <w:t xml:space="preserve"> an option’s payoff function is so </w:t>
      </w:r>
      <w:r>
        <w:t>important</w:t>
      </w:r>
      <w:r w:rsidR="0051138B">
        <w:t xml:space="preserve"> </w:t>
      </w:r>
      <w:r w:rsidR="00865F17">
        <w:t xml:space="preserve">that it warrants </w:t>
      </w:r>
      <w:r w:rsidR="0051138B">
        <w:t>think</w:t>
      </w:r>
      <w:r w:rsidR="00865F17">
        <w:t>ing</w:t>
      </w:r>
      <w:r w:rsidR="0051138B">
        <w:t xml:space="preserve"> </w:t>
      </w:r>
      <w:r>
        <w:t>about</w:t>
      </w:r>
      <w:r w:rsidR="0051138B">
        <w:t xml:space="preserve"> </w:t>
      </w:r>
      <w:r w:rsidR="00865F17">
        <w:t>from ye</w:t>
      </w:r>
      <w:r w:rsidR="0051138B">
        <w:t>t another perspective</w:t>
      </w:r>
      <w:commentRangeStart w:id="6"/>
      <w:r w:rsidR="0051138B">
        <w:t xml:space="preserve">.  </w:t>
      </w:r>
      <w:r w:rsidR="00D55E19">
        <w:t>Say CBI is 65 at expiration and the call holder, despite the reasoning above, does not wi</w:t>
      </w:r>
      <w:r w:rsidR="005952D5">
        <w:t>s</w:t>
      </w:r>
      <w:r w:rsidR="00D55E19">
        <w:t xml:space="preserve">h to exercise.  </w:t>
      </w:r>
      <w:r w:rsidR="00627124">
        <w:t>There is certainly s</w:t>
      </w:r>
      <w:r w:rsidR="005952D5">
        <w:t xml:space="preserve">omeone </w:t>
      </w:r>
      <w:r w:rsidR="00627124">
        <w:t xml:space="preserve">else in the marketplace who sees an </w:t>
      </w:r>
      <w:r>
        <w:t>opportunity</w:t>
      </w:r>
      <w:r w:rsidR="00627124">
        <w:t xml:space="preserve"> to make $5.  He will pay the call holder up to $5 per option. </w:t>
      </w:r>
      <w:commentRangeEnd w:id="6"/>
      <w:r w:rsidR="00C96850">
        <w:rPr>
          <w:rStyle w:val="CommentReference"/>
        </w:rPr>
        <w:commentReference w:id="6"/>
      </w:r>
      <w:r w:rsidR="00627124">
        <w:t xml:space="preserve"> More </w:t>
      </w:r>
      <w:r>
        <w:t>generally</w:t>
      </w:r>
      <w:r w:rsidR="00627124">
        <w:t xml:space="preserve">, for prices of the underlying at expiration above the strike, the call can be sold for – hence is worth – the price difference.  </w:t>
      </w:r>
      <w:r w:rsidR="00F451D6" w:rsidRPr="00382ADB">
        <w:rPr>
          <w:highlight w:val="yellow"/>
        </w:rPr>
        <w:t xml:space="preserve">Recognizing that an option’s value at its expiration depends on </w:t>
      </w:r>
      <w:r w:rsidR="00F451D6" w:rsidRPr="00466096">
        <w:rPr>
          <w:color w:val="FF0000"/>
          <w:highlight w:val="yellow"/>
        </w:rPr>
        <w:t xml:space="preserve">what the </w:t>
      </w:r>
      <w:r w:rsidR="00F451D6" w:rsidRPr="00466096">
        <w:rPr>
          <w:i/>
          <w:color w:val="FF0000"/>
          <w:highlight w:val="yellow"/>
        </w:rPr>
        <w:t>market can</w:t>
      </w:r>
      <w:r w:rsidR="00F451D6" w:rsidRPr="00466096">
        <w:rPr>
          <w:color w:val="FF0000"/>
          <w:highlight w:val="yellow"/>
        </w:rPr>
        <w:t xml:space="preserve"> do </w:t>
      </w:r>
      <w:r w:rsidRPr="00466096">
        <w:rPr>
          <w:color w:val="FF0000"/>
          <w:highlight w:val="yellow"/>
        </w:rPr>
        <w:t>with</w:t>
      </w:r>
      <w:r w:rsidR="00F451D6" w:rsidRPr="00466096">
        <w:rPr>
          <w:color w:val="FF0000"/>
          <w:highlight w:val="yellow"/>
        </w:rPr>
        <w:t xml:space="preserve"> the option</w:t>
      </w:r>
      <w:r w:rsidR="00F451D6" w:rsidRPr="00382ADB">
        <w:rPr>
          <w:highlight w:val="yellow"/>
        </w:rPr>
        <w:t xml:space="preserve">, as opposed to </w:t>
      </w:r>
      <w:r w:rsidR="00F451D6" w:rsidRPr="00466096">
        <w:rPr>
          <w:color w:val="FF0000"/>
          <w:highlight w:val="yellow"/>
        </w:rPr>
        <w:t xml:space="preserve">what the </w:t>
      </w:r>
      <w:r w:rsidR="00F451D6" w:rsidRPr="00466096">
        <w:rPr>
          <w:i/>
          <w:color w:val="FF0000"/>
          <w:highlight w:val="yellow"/>
        </w:rPr>
        <w:t>individual</w:t>
      </w:r>
      <w:r w:rsidR="00F451D6" w:rsidRPr="00466096">
        <w:rPr>
          <w:color w:val="FF0000"/>
          <w:highlight w:val="yellow"/>
        </w:rPr>
        <w:t xml:space="preserve"> option holder </w:t>
      </w:r>
      <w:r w:rsidR="00F451D6" w:rsidRPr="00466096">
        <w:rPr>
          <w:i/>
          <w:color w:val="FF0000"/>
          <w:highlight w:val="yellow"/>
        </w:rPr>
        <w:t>wishes</w:t>
      </w:r>
      <w:r w:rsidR="00F451D6" w:rsidRPr="00466096">
        <w:rPr>
          <w:color w:val="FF0000"/>
          <w:highlight w:val="yellow"/>
        </w:rPr>
        <w:t xml:space="preserve"> to do </w:t>
      </w:r>
      <w:r w:rsidRPr="00466096">
        <w:rPr>
          <w:color w:val="FF0000"/>
          <w:highlight w:val="yellow"/>
        </w:rPr>
        <w:t>with</w:t>
      </w:r>
      <w:r w:rsidR="00F451D6" w:rsidRPr="00382ADB">
        <w:rPr>
          <w:highlight w:val="yellow"/>
        </w:rPr>
        <w:t xml:space="preserve"> it is fundamental to </w:t>
      </w:r>
      <w:r w:rsidRPr="00382ADB">
        <w:rPr>
          <w:highlight w:val="yellow"/>
        </w:rPr>
        <w:t>understanding</w:t>
      </w:r>
      <w:r w:rsidR="00F451D6" w:rsidRPr="00382ADB">
        <w:rPr>
          <w:highlight w:val="yellow"/>
        </w:rPr>
        <w:t xml:space="preserve"> options</w:t>
      </w:r>
      <w:r w:rsidR="00F451D6">
        <w:t xml:space="preserve">.  This concept </w:t>
      </w:r>
      <w:r w:rsidR="005952D5">
        <w:t xml:space="preserve">will </w:t>
      </w:r>
      <w:r w:rsidR="00F451D6">
        <w:t>reappear often in coming chapters</w:t>
      </w:r>
      <w:r w:rsidR="005952D5">
        <w:t>.</w:t>
      </w:r>
      <w:r w:rsidR="00F451D6">
        <w:rPr>
          <w:rStyle w:val="FootnoteReference"/>
        </w:rPr>
        <w:footnoteReference w:id="6"/>
      </w:r>
    </w:p>
    <w:p w14:paraId="33ECB637" w14:textId="77777777" w:rsidR="004F324B" w:rsidRDefault="007F3EF0" w:rsidP="00865F17">
      <w:r>
        <w:t xml:space="preserve">Finally, </w:t>
      </w:r>
      <w:r w:rsidR="004F324B">
        <w:t xml:space="preserve">we can express the call’s </w:t>
      </w:r>
      <w:r w:rsidR="00F85A54">
        <w:t>payoff</w:t>
      </w:r>
      <w:r w:rsidR="004F324B">
        <w:t xml:space="preserve"> function as:</w:t>
      </w:r>
    </w:p>
    <w:p w14:paraId="1B17317A" w14:textId="77777777" w:rsidR="00125A4A" w:rsidRDefault="004F324B" w:rsidP="004F324B">
      <w:pPr>
        <w:jc w:val="center"/>
      </w:pPr>
      <w:r>
        <w:t>Call P</w:t>
      </w:r>
      <w:r w:rsidR="00125A4A">
        <w:t>ayoff.</w:t>
      </w:r>
      <w:r w:rsidR="0051138B">
        <w:t xml:space="preserve">  = max{0, cash price – ex</w:t>
      </w:r>
      <w:r>
        <w:t>ercise</w:t>
      </w:r>
      <w:r w:rsidR="0051138B">
        <w:t xml:space="preserve"> </w:t>
      </w:r>
      <w:r>
        <w:t>pr</w:t>
      </w:r>
      <w:r w:rsidR="0051138B">
        <w:t>ice}</w:t>
      </w:r>
    </w:p>
    <w:p w14:paraId="63D1D276" w14:textId="77777777" w:rsidR="00671992" w:rsidRDefault="00D27310" w:rsidP="00E5586F">
      <w:r>
        <w:t>Cash S</w:t>
      </w:r>
      <w:r w:rsidR="00671992">
        <w:t>ettled</w:t>
      </w:r>
      <w:r>
        <w:t xml:space="preserve"> Calls</w:t>
      </w:r>
    </w:p>
    <w:p w14:paraId="0383DB1A" w14:textId="77777777" w:rsidR="00D27310" w:rsidRDefault="00D27310" w:rsidP="00E5586F">
      <w:r>
        <w:t>The option writer and buyer may agree at the outset of their contract to “settle in cash.”</w:t>
      </w:r>
      <w:r w:rsidR="003F3C02">
        <w:rPr>
          <w:rStyle w:val="FootnoteReference"/>
        </w:rPr>
        <w:footnoteReference w:id="7"/>
      </w:r>
      <w:r>
        <w:t xml:space="preserve">  This simply means that rather than exercising the call when the underlying asset’s cash price exceeds the strike at expiration, as described above, the writer pays the call holder the option’s value, or its payoff.  In the example above, if CBI is 65/share at the call’s expiry the write pays $5</w:t>
      </w:r>
      <w:r w:rsidR="00BE2835">
        <w:t xml:space="preserve"> per option </w:t>
      </w:r>
      <w:r>
        <w:t xml:space="preserve">to the buyer.  If </w:t>
      </w:r>
      <w:r w:rsidR="00BE2835">
        <w:t xml:space="preserve">CBI is 70, the writer pays $10 per share, etc.  </w:t>
      </w:r>
    </w:p>
    <w:p w14:paraId="74792CF0" w14:textId="77777777" w:rsidR="00BE2835" w:rsidRDefault="00BE2835" w:rsidP="00E5586F">
      <w:commentRangeStart w:id="7"/>
      <w:r>
        <w:t xml:space="preserve">There is no economic difference between physical exercise </w:t>
      </w:r>
      <w:r w:rsidR="004366A9">
        <w:t xml:space="preserve">and </w:t>
      </w:r>
      <w:r>
        <w:t>cash settlement.</w:t>
      </w:r>
      <w:commentRangeEnd w:id="7"/>
      <w:r w:rsidR="00466096">
        <w:rPr>
          <w:rStyle w:val="CommentReference"/>
        </w:rPr>
        <w:commentReference w:id="7"/>
      </w:r>
      <w:r w:rsidR="006F7CE5">
        <w:rPr>
          <w:rStyle w:val="FootnoteReference"/>
        </w:rPr>
        <w:footnoteReference w:id="8"/>
      </w:r>
      <w:r>
        <w:t xml:space="preserve">  </w:t>
      </w:r>
      <w:r w:rsidR="008819B7">
        <w:t xml:space="preserve">Consider the investor above.  For </w:t>
      </w:r>
      <w:r w:rsidR="00F85A54">
        <w:t>prices</w:t>
      </w:r>
      <w:r w:rsidR="008819B7">
        <w:t xml:space="preserve"> of CBI at 60 or below there is </w:t>
      </w:r>
      <w:r w:rsidR="00F85A54">
        <w:t>obviously</w:t>
      </w:r>
      <w:r w:rsidR="008819B7">
        <w:t xml:space="preserve"> no difference between physical or cash settlement.  Suppose CBI reaches 70 at the call’s expiration.  The investor will exercise, pay 60 and receive the shares</w:t>
      </w:r>
      <w:r w:rsidR="006F7CE5">
        <w:t xml:space="preserve"> from the writer</w:t>
      </w:r>
      <w:r w:rsidR="008819B7">
        <w:t>, if the contract is physical.  He saves $</w:t>
      </w:r>
      <w:r w:rsidR="00CF7194">
        <w:t>10</w:t>
      </w:r>
      <w:r w:rsidR="008819B7">
        <w:t xml:space="preserve">/share </w:t>
      </w:r>
      <w:commentRangeStart w:id="8"/>
      <w:r w:rsidR="008819B7">
        <w:t xml:space="preserve">(less the </w:t>
      </w:r>
      <w:r w:rsidR="00F85A54">
        <w:t>original</w:t>
      </w:r>
      <w:r w:rsidR="00363AEA">
        <w:t xml:space="preserve"> </w:t>
      </w:r>
      <w:r w:rsidR="008819B7">
        <w:t xml:space="preserve">premium paid).  </w:t>
      </w:r>
      <w:commentRangeEnd w:id="8"/>
      <w:r w:rsidR="00466096">
        <w:rPr>
          <w:rStyle w:val="CommentReference"/>
        </w:rPr>
        <w:commentReference w:id="8"/>
      </w:r>
      <w:r w:rsidR="008819B7">
        <w:t xml:space="preserve">If the contract is cash settled, </w:t>
      </w:r>
      <w:r w:rsidR="00CF7194">
        <w:t xml:space="preserve">he receives the $10 in cash.  He purchases the CBI shares in the market for a price of </w:t>
      </w:r>
      <w:r w:rsidR="006F7CE5">
        <w:t>$70/share which, net of the call’s payoff, results in the same price of 60</w:t>
      </w:r>
      <w:r w:rsidR="00363AEA">
        <w:t xml:space="preserve"> (plus the premium)</w:t>
      </w:r>
      <w:r w:rsidR="006F7CE5">
        <w:t xml:space="preserve">.  For the </w:t>
      </w:r>
      <w:r w:rsidR="00F85A54">
        <w:t>speculator</w:t>
      </w:r>
      <w:r w:rsidR="00363AEA">
        <w:t xml:space="preserve"> cash settlement is even “cleaner.”  At a price of 70 she exercises and sells the shares in the market </w:t>
      </w:r>
      <w:r w:rsidR="00C824EC">
        <w:t>for a $10 profit (less the premium).  Under cash settlement</w:t>
      </w:r>
      <w:r w:rsidR="00157E8C">
        <w:t>, she receives the $10, period.</w:t>
      </w:r>
    </w:p>
    <w:p w14:paraId="67BDF1BD" w14:textId="77777777" w:rsidR="001063F6" w:rsidRDefault="001063F6" w:rsidP="00E5586F">
      <w:r>
        <w:t xml:space="preserve">Graph </w:t>
      </w:r>
    </w:p>
    <w:p w14:paraId="7CEFD7EB" w14:textId="77777777" w:rsidR="00DE16D0" w:rsidRDefault="00DE16D0" w:rsidP="00E5586F">
      <w:r>
        <w:t>Figure II portrays the call’s payoff function.  It shows the payoff amount as a function of the underlying asset’s price at expiration.  We’ll describe the graph in two ways: using market terminology</w:t>
      </w:r>
      <w:r w:rsidR="00523F06">
        <w:t>,</w:t>
      </w:r>
      <w:r>
        <w:t xml:space="preserve"> then more analytically.</w:t>
      </w:r>
    </w:p>
    <w:p w14:paraId="183B40AB" w14:textId="77777777" w:rsidR="00971FCA" w:rsidRDefault="00971FCA" w:rsidP="00E5586F">
      <w:pPr>
        <w:rPr>
          <w:lang w:eastAsia="zh-CN"/>
        </w:rPr>
      </w:pPr>
      <w:r>
        <w:rPr>
          <w:noProof/>
        </w:rPr>
        <w:lastRenderedPageBreak/>
        <w:drawing>
          <wp:inline distT="0" distB="0" distL="0" distR="0" wp14:anchorId="100E6948" wp14:editId="3087A43E">
            <wp:extent cx="5981700" cy="394335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42CA1FC" w14:textId="77777777" w:rsidR="00735121" w:rsidRDefault="00DE16D0" w:rsidP="00E5586F">
      <w:r>
        <w:t xml:space="preserve">The graph is flat at 0 on the horizontal axis until 60, the strike price of the call.  </w:t>
      </w:r>
      <w:r w:rsidR="001677A0">
        <w:t>Once CBI passes 60/share, the payoff rises 1-for-1 with the stock price.  The region of prices of CBI below 60 is known as “out-of-the-money” (OTM)</w:t>
      </w:r>
      <w:r w:rsidR="00BD135B">
        <w:t xml:space="preserve"> because it has zero value – produces no </w:t>
      </w:r>
      <w:r w:rsidR="00F85A54">
        <w:t>money</w:t>
      </w:r>
      <w:r w:rsidR="00BD135B">
        <w:t xml:space="preserve"> for the call owner – at expiration</w:t>
      </w:r>
      <w:r w:rsidR="001677A0">
        <w:t xml:space="preserve">.  </w:t>
      </w:r>
      <w:r w:rsidR="00BD135B">
        <w:t>The region a</w:t>
      </w:r>
      <w:r w:rsidR="001677A0">
        <w:t>bove 60 is termed “in-the-</w:t>
      </w:r>
      <w:r w:rsidR="00F85A54">
        <w:t>money</w:t>
      </w:r>
      <w:r w:rsidR="001677A0">
        <w:t>” (ITM)</w:t>
      </w:r>
      <w:r w:rsidR="00087CB3">
        <w:t xml:space="preserve">.  </w:t>
      </w:r>
      <w:r w:rsidR="00810CB8">
        <w:t xml:space="preserve">Notice that, similar to owning the stock, the call’s payoff has no upper bound.  </w:t>
      </w:r>
      <w:r w:rsidR="00087CB3">
        <w:t>And the point of CBI = 60 is calle</w:t>
      </w:r>
      <w:r w:rsidR="00745AF9">
        <w:t>d</w:t>
      </w:r>
      <w:r w:rsidR="00810CB8">
        <w:t xml:space="preserve"> “at-the-money” (A</w:t>
      </w:r>
      <w:r w:rsidR="00087CB3">
        <w:t xml:space="preserve">TM).  </w:t>
      </w:r>
      <w:r w:rsidR="00735121" w:rsidRPr="000472C2">
        <w:rPr>
          <w:highlight w:val="yellow"/>
        </w:rPr>
        <w:t xml:space="preserve">Although this terminology applies </w:t>
      </w:r>
      <w:r w:rsidR="00F85A54" w:rsidRPr="000472C2">
        <w:rPr>
          <w:highlight w:val="yellow"/>
        </w:rPr>
        <w:t>technically</w:t>
      </w:r>
      <w:r w:rsidR="00735121" w:rsidRPr="000472C2">
        <w:rPr>
          <w:highlight w:val="yellow"/>
        </w:rPr>
        <w:t xml:space="preserve"> to the option at expiration, market participants will use it prior to expiration as well</w:t>
      </w:r>
      <w:r w:rsidR="00735121">
        <w:t>.  For example, if CBI is trading at 65 one month prior to the call’s expiry, the option will be said to be in-the-money because should CBI’s price remain where it is until expiration, the call be in-the-money then.</w:t>
      </w:r>
    </w:p>
    <w:p w14:paraId="2F4F0D6D" w14:textId="77777777" w:rsidR="00523F06" w:rsidRDefault="00523F06" w:rsidP="00E5586F">
      <w:r>
        <w:t>It is interesting that the market reserves a name for one single point:</w:t>
      </w:r>
      <w:r>
        <w:rPr>
          <w:rStyle w:val="FootnoteReference"/>
        </w:rPr>
        <w:footnoteReference w:id="9"/>
      </w:r>
      <w:r>
        <w:t xml:space="preserve"> when the underlying asset’s price is equal to the call’s exercise price, the call is in-the-money.  </w:t>
      </w:r>
      <w:r w:rsidR="005A6907" w:rsidRPr="00A551D9">
        <w:rPr>
          <w:highlight w:val="yellow"/>
        </w:rPr>
        <w:t>The in- and at-the-money designations, on the other hand, refer to regions, not points</w:t>
      </w:r>
      <w:r w:rsidR="005A6907">
        <w:t xml:space="preserve">.  This is not </w:t>
      </w:r>
      <w:r w:rsidR="00F85A54">
        <w:t>interesting</w:t>
      </w:r>
      <w:r w:rsidR="005A6907">
        <w:t xml:space="preserve">; it is </w:t>
      </w:r>
      <w:r w:rsidR="005A6907" w:rsidRPr="005A6907">
        <w:rPr>
          <w:i/>
        </w:rPr>
        <w:t>crucial</w:t>
      </w:r>
      <w:r w:rsidR="005A6907">
        <w:t xml:space="preserve">.  </w:t>
      </w:r>
    </w:p>
    <w:p w14:paraId="06C2D004" w14:textId="4409E5F0" w:rsidR="00DE2AE8" w:rsidRDefault="00DE2AE8" w:rsidP="00E5586F">
      <w:r>
        <w:t xml:space="preserve">Suppose you own CBI shares.  For every 1 point increase in the price of CBI, for example from 65 to 66, your portfolio rises in value by $1/share.  </w:t>
      </w:r>
      <w:r w:rsidR="000F10F6">
        <w:t>Correspondingly</w:t>
      </w:r>
      <w:r>
        <w:t xml:space="preserve">, a decrease in </w:t>
      </w:r>
      <w:r w:rsidR="000F10F6">
        <w:t>price</w:t>
      </w:r>
      <w:r>
        <w:t xml:space="preserve"> of 1 point produces a loss of $1/share.  Suppose instead you own </w:t>
      </w:r>
      <w:r w:rsidR="000F10F6">
        <w:t>the</w:t>
      </w:r>
      <w:r>
        <w:t xml:space="preserve"> above call on CBI.  For every point increase in CBI on the expiration date </w:t>
      </w:r>
      <w:r w:rsidRPr="00DE2AE8">
        <w:rPr>
          <w:i/>
        </w:rPr>
        <w:t xml:space="preserve">in the </w:t>
      </w:r>
      <w:r w:rsidR="00CD435F">
        <w:rPr>
          <w:i/>
        </w:rPr>
        <w:t>(</w:t>
      </w:r>
      <w:r w:rsidRPr="00CD435F">
        <w:rPr>
          <w:i/>
          <w:strike/>
        </w:rPr>
        <w:t>at</w:t>
      </w:r>
      <w:r w:rsidR="00CD435F">
        <w:rPr>
          <w:i/>
          <w:strike/>
        </w:rPr>
        <w:t>)</w:t>
      </w:r>
      <w:r w:rsidR="00CD435F" w:rsidRPr="00CD435F">
        <w:rPr>
          <w:i/>
        </w:rPr>
        <w:t xml:space="preserve"> </w:t>
      </w:r>
      <w:r w:rsidR="00CD435F">
        <w:rPr>
          <w:i/>
          <w:lang w:eastAsia="zh-CN"/>
        </w:rPr>
        <w:t>in</w:t>
      </w:r>
      <w:r w:rsidRPr="00DE2AE8">
        <w:rPr>
          <w:i/>
        </w:rPr>
        <w:t>-the-money region</w:t>
      </w:r>
      <w:r>
        <w:t xml:space="preserve"> you will enjoy the same $1/share profit.  And for every 1 </w:t>
      </w:r>
      <w:r w:rsidR="00A92CC0">
        <w:t>point decrease in price in the I</w:t>
      </w:r>
      <w:r>
        <w:t xml:space="preserve">TM region you will suffer the same $1/share loss.  </w:t>
      </w:r>
      <w:commentRangeStart w:id="9"/>
      <w:r w:rsidR="00CF4B86">
        <w:t xml:space="preserve">Therefore, this call </w:t>
      </w:r>
      <w:r w:rsidR="00CF4B86">
        <w:lastRenderedPageBreak/>
        <w:t xml:space="preserve">option is said to participate in the movements of CBI’s price – up and down – when it is </w:t>
      </w:r>
      <w:r w:rsidR="00CD435F">
        <w:rPr>
          <w:i/>
        </w:rPr>
        <w:t>(</w:t>
      </w:r>
      <w:r w:rsidR="00CD435F" w:rsidRPr="00CD435F">
        <w:rPr>
          <w:i/>
          <w:strike/>
        </w:rPr>
        <w:t>at</w:t>
      </w:r>
      <w:r w:rsidR="00CD435F">
        <w:rPr>
          <w:i/>
          <w:strike/>
        </w:rPr>
        <w:t>)</w:t>
      </w:r>
      <w:r w:rsidR="00CD435F" w:rsidRPr="00CD435F">
        <w:rPr>
          <w:i/>
        </w:rPr>
        <w:t xml:space="preserve"> </w:t>
      </w:r>
      <w:r w:rsidR="00CD435F">
        <w:rPr>
          <w:i/>
          <w:lang w:eastAsia="zh-CN"/>
        </w:rPr>
        <w:t>in</w:t>
      </w:r>
      <w:r w:rsidR="00CF4B86">
        <w:t>-the-money.</w:t>
      </w:r>
      <w:commentRangeEnd w:id="9"/>
      <w:r w:rsidR="008E1DB1">
        <w:rPr>
          <w:rStyle w:val="CommentReference"/>
        </w:rPr>
        <w:commentReference w:id="9"/>
      </w:r>
    </w:p>
    <w:p w14:paraId="7AB2CC84" w14:textId="77777777" w:rsidR="00EC4245" w:rsidRDefault="00802F77" w:rsidP="00E5586F">
      <w:r>
        <w:t xml:space="preserve">Suppose you own CBI shares and its price is 55/share.  An increase to 56 produces a $1 </w:t>
      </w:r>
      <w:r w:rsidR="000F10F6">
        <w:t>profit</w:t>
      </w:r>
      <w:r>
        <w:t xml:space="preserve"> per share, a decrease to 54 results in a $1/share loss.  However, if you own the call rather than the share, a 1 point decrease in price on the expiration date </w:t>
      </w:r>
      <w:r w:rsidRPr="00802F77">
        <w:rPr>
          <w:i/>
        </w:rPr>
        <w:t>in the out-of-the-money region</w:t>
      </w:r>
      <w:r>
        <w:t xml:space="preserve"> does not result in any further loss.  You are protected from price declines.  On the other hand, you are “protected” from a price </w:t>
      </w:r>
      <w:r w:rsidR="000F10F6">
        <w:t>increase</w:t>
      </w:r>
      <w:r>
        <w:t xml:space="preserve"> as well – </w:t>
      </w:r>
      <w:commentRangeStart w:id="10"/>
      <w:r>
        <w:t>you gain nothing owning the call if CBI rises in price within the OTM region</w:t>
      </w:r>
      <w:commentRangeEnd w:id="10"/>
      <w:r w:rsidR="007233F2">
        <w:rPr>
          <w:rStyle w:val="CommentReference"/>
        </w:rPr>
        <w:commentReference w:id="10"/>
      </w:r>
      <w:r>
        <w:t xml:space="preserve">.  </w:t>
      </w:r>
    </w:p>
    <w:p w14:paraId="385CE475" w14:textId="77777777" w:rsidR="00802F77" w:rsidRDefault="00802F77" w:rsidP="00E5586F">
      <w:r>
        <w:t xml:space="preserve">Now consider the situation when the </w:t>
      </w:r>
      <w:r w:rsidR="000F10F6">
        <w:t>price</w:t>
      </w:r>
      <w:r>
        <w:t xml:space="preserve"> of CBI is 60 on the call’s expiration.  Should </w:t>
      </w:r>
      <w:r w:rsidR="00EC27E0">
        <w:t xml:space="preserve">CBI increase, the call’s payoff increases 1-for-1 with the underlying.  Should CBI decrease, the call owner </w:t>
      </w:r>
      <w:r w:rsidR="00896F07">
        <w:t>does not lose anymore.</w:t>
      </w:r>
      <w:r w:rsidR="00896F07">
        <w:rPr>
          <w:rStyle w:val="FootnoteReference"/>
        </w:rPr>
        <w:footnoteReference w:id="10"/>
      </w:r>
      <w:r w:rsidR="00103B99">
        <w:t xml:space="preserve">  In short, </w:t>
      </w:r>
      <w:commentRangeStart w:id="11"/>
      <w:r w:rsidR="00103B99">
        <w:t xml:space="preserve">when the call is at-the-money – and </w:t>
      </w:r>
      <w:r w:rsidR="00103B99" w:rsidRPr="00103B99">
        <w:rPr>
          <w:i/>
        </w:rPr>
        <w:t>only</w:t>
      </w:r>
      <w:r w:rsidR="00103B99">
        <w:t xml:space="preserve"> at that point – the owner participates in the underlying asset’s upside, and is protected from its downside.</w:t>
      </w:r>
      <w:commentRangeEnd w:id="11"/>
      <w:r w:rsidR="008E1DB1">
        <w:rPr>
          <w:rStyle w:val="CommentReference"/>
        </w:rPr>
        <w:commentReference w:id="11"/>
      </w:r>
      <w:r w:rsidR="00103B99">
        <w:t xml:space="preserve">  The ATM option, it is said, provides “</w:t>
      </w:r>
      <w:commentRangeStart w:id="12"/>
      <w:r w:rsidR="00103B99" w:rsidRPr="00455432">
        <w:rPr>
          <w:color w:val="000000" w:themeColor="text1"/>
        </w:rPr>
        <w:t>full optionality</w:t>
      </w:r>
      <w:commentRangeEnd w:id="12"/>
      <w:r w:rsidR="00455432">
        <w:rPr>
          <w:rStyle w:val="CommentReference"/>
        </w:rPr>
        <w:commentReference w:id="12"/>
      </w:r>
      <w:r w:rsidR="00103B99">
        <w:t>.”</w:t>
      </w:r>
    </w:p>
    <w:p w14:paraId="5EB523C2" w14:textId="77777777" w:rsidR="009175BE" w:rsidRDefault="009175BE" w:rsidP="00E5586F">
      <w:r>
        <w:t>INSERT FIGURE II PORTRAYING PARTIC</w:t>
      </w:r>
      <w:r w:rsidR="00C36450">
        <w:t>I</w:t>
      </w:r>
      <w:r>
        <w:t>PATION &amp; PROTECTION REGIONS</w:t>
      </w:r>
    </w:p>
    <w:p w14:paraId="6629BFB6" w14:textId="77777777" w:rsidR="00C36450" w:rsidRDefault="00C36450" w:rsidP="00E5586F">
      <w:r>
        <w:t>Payoff vs. Profit/Loss</w:t>
      </w:r>
    </w:p>
    <w:p w14:paraId="6AAC9B15" w14:textId="77777777" w:rsidR="00C36450" w:rsidRDefault="002D0BE6" w:rsidP="00E5586F">
      <w:r>
        <w:t>Suppose a speculator paid $2 for the call.  If it expires out-of- or in-the money, she will not exercise, hence lose the $2.</w:t>
      </w:r>
      <w:r>
        <w:rPr>
          <w:rStyle w:val="FootnoteReference"/>
        </w:rPr>
        <w:footnoteReference w:id="11"/>
      </w:r>
      <w:r w:rsidR="00B15C6F">
        <w:t xml:space="preserve">  A different speculator may have paid $3 for the option, perhaps having purchased it during a period of greater </w:t>
      </w:r>
      <w:r w:rsidR="00933D59">
        <w:t xml:space="preserve">volatility, or further back in time.  His loss is $3.  If it finishes in-the-money, say CBI is 70/share at expiration, the former’s net profit is $8/share, the latter’s is $7/share.  </w:t>
      </w:r>
      <w:r w:rsidR="00A276DF">
        <w:t>Now consider investor</w:t>
      </w:r>
      <w:r w:rsidR="00C31C73">
        <w:t>s</w:t>
      </w:r>
      <w:r w:rsidR="00A276DF">
        <w:t xml:space="preserve"> who intend to purchase CBI in the future and buy the call to insure against a significant price </w:t>
      </w:r>
      <w:r w:rsidR="000F10F6">
        <w:t>increase</w:t>
      </w:r>
      <w:r w:rsidR="00A276DF">
        <w:t xml:space="preserve">.  </w:t>
      </w:r>
      <w:r w:rsidR="00C31C73">
        <w:t>Again, the net cost of the investment – exercise price plus call premium</w:t>
      </w:r>
      <w:r w:rsidR="00C31C73">
        <w:rPr>
          <w:rStyle w:val="FootnoteReference"/>
        </w:rPr>
        <w:footnoteReference w:id="12"/>
      </w:r>
      <w:r w:rsidR="00C31C73">
        <w:t xml:space="preserve"> – </w:t>
      </w:r>
      <w:r w:rsidR="000F10F6">
        <w:t>depends</w:t>
      </w:r>
      <w:r w:rsidR="00C31C73">
        <w:t xml:space="preserve"> on the premium paid, which will differ according </w:t>
      </w:r>
      <w:r w:rsidR="00C7197D">
        <w:t xml:space="preserve">to the timing of the call purchase by the particular investor.  </w:t>
      </w:r>
      <w:commentRangeStart w:id="13"/>
      <w:r w:rsidR="00933D59">
        <w:t>It</w:t>
      </w:r>
      <w:r w:rsidR="00C7197D">
        <w:t xml:space="preserve"> should be </w:t>
      </w:r>
      <w:r w:rsidR="00933D59">
        <w:t>clear that the profit</w:t>
      </w:r>
      <w:r w:rsidR="00775104">
        <w:t>/loss o</w:t>
      </w:r>
      <w:r w:rsidR="00933D59">
        <w:t xml:space="preserve">utcome is subjective – it depends on the particular call buyer’s history.  The payoff function, on the other hand, is totally objective, </w:t>
      </w:r>
      <w:r w:rsidR="00BE26B9">
        <w:t xml:space="preserve">independent of </w:t>
      </w:r>
      <w:r w:rsidR="000F10F6">
        <w:t>the</w:t>
      </w:r>
      <w:r w:rsidR="00BE26B9">
        <w:t xml:space="preserve"> </w:t>
      </w:r>
      <w:r w:rsidR="000F10F6">
        <w:t>particular</w:t>
      </w:r>
      <w:r w:rsidR="00933D59">
        <w:t xml:space="preserve"> b</w:t>
      </w:r>
      <w:r w:rsidR="004D57FE">
        <w:t>u</w:t>
      </w:r>
      <w:r w:rsidR="00933D59">
        <w:t>yer.</w:t>
      </w:r>
      <w:r w:rsidR="004D57FE">
        <w:rPr>
          <w:rStyle w:val="FootnoteReference"/>
        </w:rPr>
        <w:footnoteReference w:id="13"/>
      </w:r>
      <w:r w:rsidR="00933D59">
        <w:t xml:space="preserve">  </w:t>
      </w:r>
      <w:commentRangeEnd w:id="13"/>
      <w:r w:rsidR="00AC10C6">
        <w:rPr>
          <w:rStyle w:val="CommentReference"/>
        </w:rPr>
        <w:commentReference w:id="13"/>
      </w:r>
    </w:p>
    <w:p w14:paraId="7AC65908" w14:textId="73E3061B" w:rsidR="00BD6732" w:rsidRPr="00AC10C6" w:rsidRDefault="004D0CFF" w:rsidP="00E5586F">
      <w:pPr>
        <w:rPr>
          <w:color w:val="FF0000"/>
        </w:rPr>
      </w:pPr>
      <w:r w:rsidRPr="00AC10C6">
        <w:rPr>
          <w:color w:val="FF0000"/>
        </w:rPr>
        <w:t>Graph</w:t>
      </w:r>
      <w:r w:rsidR="00BD6732" w:rsidRPr="00AC10C6">
        <w:rPr>
          <w:color w:val="FF0000"/>
        </w:rPr>
        <w:t xml:space="preserve"> P&amp;L for Call with premium = 2.  Show that it is a linear downward translation of </w:t>
      </w:r>
      <w:r w:rsidRPr="00AC10C6">
        <w:rPr>
          <w:color w:val="FF0000"/>
        </w:rPr>
        <w:t>the</w:t>
      </w:r>
      <w:r w:rsidR="00BD6732" w:rsidRPr="00AC10C6">
        <w:rPr>
          <w:color w:val="FF0000"/>
        </w:rPr>
        <w:t xml:space="preserve"> Payoff graph.  What is the “</w:t>
      </w:r>
      <w:proofErr w:type="spellStart"/>
      <w:r w:rsidR="00BD6732" w:rsidRPr="00AC10C6">
        <w:rPr>
          <w:color w:val="FF0000"/>
        </w:rPr>
        <w:t>break-even</w:t>
      </w:r>
      <w:proofErr w:type="gramStart"/>
      <w:r w:rsidR="00BD6732" w:rsidRPr="00AC10C6">
        <w:rPr>
          <w:color w:val="FF0000"/>
        </w:rPr>
        <w:t>?”</w:t>
      </w:r>
      <w:r w:rsidR="005D369D">
        <w:rPr>
          <w:color w:val="FF0000"/>
        </w:rPr>
        <w:t>e</w:t>
      </w:r>
      <w:proofErr w:type="spellEnd"/>
      <w:proofErr w:type="gramEnd"/>
    </w:p>
    <w:p w14:paraId="26527108" w14:textId="77777777" w:rsidR="00173FB5" w:rsidRDefault="00173FB5" w:rsidP="00E5586F">
      <w:r>
        <w:t>Writer’s Payoff Graph</w:t>
      </w:r>
    </w:p>
    <w:p w14:paraId="43C713C0" w14:textId="77777777" w:rsidR="00BC5EE9" w:rsidRDefault="001F1790" w:rsidP="00BC5EE9">
      <w:r>
        <w:t xml:space="preserve">The call option writer’s payoff function is exactly the reverse of that in Figure 1.  Because </w:t>
      </w:r>
      <w:r w:rsidR="00A45B99">
        <w:t xml:space="preserve">she </w:t>
      </w:r>
      <w:r>
        <w:t xml:space="preserve">must sell CBI should the buyer </w:t>
      </w:r>
      <w:r w:rsidR="000F10F6">
        <w:t>exercise</w:t>
      </w:r>
      <w:r>
        <w:t xml:space="preserve">, she loses whatever he gains.  Suppose she owns CBI shares.  </w:t>
      </w:r>
      <w:r w:rsidR="00A45B99">
        <w:t xml:space="preserve">If CBI is 65/share at expiration, she will be forced to part with the shares at a price of 60, for a loss of 5/share.  If </w:t>
      </w:r>
      <w:r w:rsidR="00A45B99">
        <w:lastRenderedPageBreak/>
        <w:t xml:space="preserve">she does not own the shares, she will need to buy </w:t>
      </w:r>
      <w:r w:rsidR="000F10F6">
        <w:t>them</w:t>
      </w:r>
      <w:r w:rsidR="00A45B99">
        <w:t xml:space="preserve"> in the cash market for $65 and deliver them to the call buyer for $60, again sustain a loss of 5/share.  If the contract is cash settled, </w:t>
      </w:r>
      <w:r w:rsidR="00C90E0D">
        <w:t xml:space="preserve">she must directly pay 5/share to the call </w:t>
      </w:r>
      <w:r w:rsidR="000F10F6">
        <w:t>owner</w:t>
      </w:r>
      <w:r w:rsidR="00C90E0D">
        <w:t>.</w:t>
      </w:r>
      <w:r w:rsidR="00C90E0D">
        <w:rPr>
          <w:rStyle w:val="FootnoteReference"/>
        </w:rPr>
        <w:footnoteReference w:id="14"/>
      </w:r>
      <w:r w:rsidR="00A45B99">
        <w:t xml:space="preserve">  </w:t>
      </w:r>
      <w:r w:rsidR="00D524C1">
        <w:t xml:space="preserve">Therefore, the call writer’s payoff equals the negative of the in-the-money value of the call.  If, instead, CBI finishes below 60 at expiration, the call will not be exercised, hence the payoff is 0.  Figure III graphs the writer’s payoff function.  </w:t>
      </w:r>
      <w:commentRangeStart w:id="14"/>
      <w:r w:rsidR="00BC5E43">
        <w:t>Note the obvious symmetry between Figures II and III.  Symmetrically as well, the call writer’s potential loss is unbounded.</w:t>
      </w:r>
      <w:commentRangeEnd w:id="14"/>
      <w:r w:rsidR="00C96850">
        <w:rPr>
          <w:rStyle w:val="CommentReference"/>
        </w:rPr>
        <w:commentReference w:id="14"/>
      </w:r>
    </w:p>
    <w:p w14:paraId="474D9068" w14:textId="77777777" w:rsidR="00BC5EE9" w:rsidRDefault="004366A9" w:rsidP="00BC5EE9">
      <w:r>
        <w:t xml:space="preserve"> </w:t>
      </w:r>
      <w:r w:rsidR="00C1083D">
        <w:rPr>
          <w:noProof/>
        </w:rPr>
        <mc:AlternateContent>
          <mc:Choice Requires="wpg">
            <w:drawing>
              <wp:inline distT="0" distB="0" distL="0" distR="0" wp14:anchorId="05672EA6" wp14:editId="627540CA">
                <wp:extent cx="5943600" cy="3938905"/>
                <wp:effectExtent l="0" t="4445" r="0" b="0"/>
                <wp:docPr id="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938905"/>
                          <a:chOff x="13716" y="13970"/>
                          <a:chExt cx="64008" cy="42418"/>
                        </a:xfrm>
                      </wpg:grpSpPr>
                    </wpg:wgp>
                  </a:graphicData>
                </a:graphic>
              </wp:inline>
            </w:drawing>
          </mc:Choice>
          <mc:Fallback>
            <w:pict>
              <v:group w14:anchorId="7A6993DE" id="Group_x0020_7" o:spid="_x0000_s1026" style="width:468pt;height:310.15pt;mso-position-horizontal-relative:char;mso-position-vertical-relative:line" coordorigin="13716,13970" coordsize="64008,4241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">
                <w10:anchorlock/>
              </v:group>
            </w:pict>
          </mc:Fallback>
        </mc:AlternateContent>
      </w:r>
      <w:r w:rsidR="00BC5EE9" w:rsidRPr="00BC5EE9">
        <w:t xml:space="preserve"> </w:t>
      </w:r>
    </w:p>
    <w:p w14:paraId="05A9AF97" w14:textId="77777777" w:rsidR="00E70DC2" w:rsidRDefault="00BC5EE9" w:rsidP="00BC5EE9">
      <w:r>
        <w:t xml:space="preserve">The writer’s profit/loss equals the payoff plus the premium received.  </w:t>
      </w:r>
      <w:commentRangeStart w:id="15"/>
      <w:r w:rsidR="002C3673">
        <w:t xml:space="preserve">This will be positive if the call’s ITM value is less than the premium, positive if the reverse.  </w:t>
      </w:r>
      <w:commentRangeEnd w:id="15"/>
      <w:r w:rsidR="005F2C59">
        <w:rPr>
          <w:rStyle w:val="CommentReference"/>
        </w:rPr>
        <w:commentReference w:id="15"/>
      </w:r>
      <w:r w:rsidR="0093611E">
        <w:t xml:space="preserve">For example, </w:t>
      </w:r>
      <w:r w:rsidR="00E70DC2">
        <w:t>suppose the CBI call above was sold for a premium of 2/share.  If CBI is 59/share at expiration, the writer’s profit is 2, the full premium.  If CBI is 61.5 at expiration, the writer loses 1.5/share due to the payoff, so her net profit is 2–1.5 = 0.5/share.  If CBI is 63, her net profit is 2–3 = –1, or a net loss.</w:t>
      </w:r>
      <w:r w:rsidR="00B83DA1">
        <w:rPr>
          <w:rStyle w:val="FootnoteReference"/>
        </w:rPr>
        <w:footnoteReference w:id="15"/>
      </w:r>
    </w:p>
    <w:p w14:paraId="70A99108" w14:textId="77777777" w:rsidR="005F2C59" w:rsidRDefault="005F2C59" w:rsidP="00BC5EE9">
      <w:pPr>
        <w:rPr>
          <w:color w:val="FF0000"/>
        </w:rPr>
      </w:pPr>
    </w:p>
    <w:p w14:paraId="342DC835" w14:textId="77777777" w:rsidR="005F2C59" w:rsidRDefault="005F2C59" w:rsidP="00BC5EE9">
      <w:pPr>
        <w:rPr>
          <w:color w:val="FF0000"/>
        </w:rPr>
      </w:pPr>
    </w:p>
    <w:p w14:paraId="59C1E41C" w14:textId="77777777" w:rsidR="003F09C5" w:rsidRPr="00AC10C6" w:rsidRDefault="003F09C5" w:rsidP="00BC5EE9">
      <w:pPr>
        <w:rPr>
          <w:color w:val="FF0000"/>
        </w:rPr>
      </w:pPr>
      <w:r w:rsidRPr="00AC10C6">
        <w:rPr>
          <w:color w:val="FF0000"/>
        </w:rPr>
        <w:lastRenderedPageBreak/>
        <w:t>Review Exercise</w:t>
      </w:r>
    </w:p>
    <w:p w14:paraId="39E823A2" w14:textId="77777777" w:rsidR="005F2C59" w:rsidRDefault="003F09C5" w:rsidP="00BC5EE9">
      <w:r>
        <w:t xml:space="preserve">Produce a payoff table similar to that in Figure I for a call on Chicago Bridge &amp; Iron with an exercise price of </w:t>
      </w:r>
      <w:r w:rsidR="00035602">
        <w:t>4</w:t>
      </w:r>
      <w:r>
        <w:t xml:space="preserve">0.  </w:t>
      </w:r>
      <w:r w:rsidR="0046281E">
        <w:t xml:space="preserve">Which call should command a greater premium?  Add a column for the </w:t>
      </w:r>
      <w:r w:rsidR="000F10F6">
        <w:t>difference</w:t>
      </w:r>
      <w:r w:rsidR="0046281E">
        <w:t xml:space="preserve"> between the payoffs (subtract the payoff of the 60-strike call from that of the 40-strike).  Graph this value against CBI. </w:t>
      </w:r>
    </w:p>
    <w:p w14:paraId="7E58DF1C" w14:textId="19ABD8D1" w:rsidR="003F09C5" w:rsidRDefault="0046281E" w:rsidP="00BC5EE9">
      <w:r>
        <w:t xml:space="preserve"> </w:t>
      </w:r>
    </w:p>
    <w:p w14:paraId="32742651" w14:textId="77777777" w:rsidR="003F09C5" w:rsidRDefault="003F09C5" w:rsidP="00BC5EE9">
      <w:r>
        <w:t>Changing the Exercise Price; Relative Value</w:t>
      </w:r>
    </w:p>
    <w:p w14:paraId="2CEEAFB1" w14:textId="77777777" w:rsidR="00A31A23" w:rsidRDefault="0046281E" w:rsidP="00BC5EE9">
      <w:r>
        <w:t xml:space="preserve">Figure III displays the payoff function of the call option on CBI in the previous end-of-section question alongside that of the original call option of Figure !.  The options differ solely according to their respective strikes (their original times to expiration are irrelevant to their payoffs).  </w:t>
      </w:r>
      <w:r w:rsidR="00965EC7">
        <w:t xml:space="preserve">At a price of 40 and below for CBI, their payoffs are equal.  Their difference rises 1-for-1 as CBI increases above 40, then levels out at 20 when it reaches 60/share, the exercise price of the first call.  </w:t>
      </w:r>
      <w:commentRangeStart w:id="16"/>
      <w:r w:rsidR="000F10F6" w:rsidRPr="005F2C59">
        <w:rPr>
          <w:highlight w:val="yellow"/>
        </w:rPr>
        <w:t>Clearly</w:t>
      </w:r>
      <w:r w:rsidR="00965EC7" w:rsidRPr="005F2C59">
        <w:rPr>
          <w:highlight w:val="yellow"/>
        </w:rPr>
        <w:t xml:space="preserve">, </w:t>
      </w:r>
      <w:r w:rsidR="00BA4517" w:rsidRPr="005F2C59">
        <w:rPr>
          <w:highlight w:val="yellow"/>
        </w:rPr>
        <w:t xml:space="preserve">the </w:t>
      </w:r>
      <w:r w:rsidR="00965EC7" w:rsidRPr="005F2C59">
        <w:rPr>
          <w:highlight w:val="yellow"/>
        </w:rPr>
        <w:t xml:space="preserve">40-strike call is more attractive than the 60-strike – the </w:t>
      </w:r>
      <w:r w:rsidR="000F10F6" w:rsidRPr="005F2C59">
        <w:rPr>
          <w:highlight w:val="yellow"/>
        </w:rPr>
        <w:t>former’s</w:t>
      </w:r>
      <w:r w:rsidR="00965EC7" w:rsidRPr="005F2C59">
        <w:rPr>
          <w:highlight w:val="yellow"/>
        </w:rPr>
        <w:t xml:space="preserve"> payoff is never below, and </w:t>
      </w:r>
      <w:r w:rsidR="000F10F6" w:rsidRPr="005F2C59">
        <w:rPr>
          <w:highlight w:val="yellow"/>
        </w:rPr>
        <w:t>sometimes</w:t>
      </w:r>
      <w:r w:rsidR="00965EC7" w:rsidRPr="005F2C59">
        <w:rPr>
          <w:highlight w:val="yellow"/>
        </w:rPr>
        <w:t xml:space="preserve"> above, the latter’s.</w:t>
      </w:r>
      <w:commentRangeEnd w:id="16"/>
      <w:r w:rsidR="007B121F">
        <w:rPr>
          <w:rStyle w:val="CommentReference"/>
        </w:rPr>
        <w:commentReference w:id="16"/>
      </w:r>
      <w:r w:rsidR="00965EC7">
        <w:t xml:space="preserve">  </w:t>
      </w:r>
      <w:r w:rsidR="00BA4517">
        <w:t xml:space="preserve">Investor’s, therefore, would pay more for the 40-strike than for the 60-strike.  In other words, the 40-strike call must be at a greater premium.  </w:t>
      </w:r>
    </w:p>
    <w:p w14:paraId="5BD6F0F7" w14:textId="77777777" w:rsidR="00971FCA" w:rsidRDefault="00971FCA" w:rsidP="00971FCA">
      <w:r w:rsidRPr="00FB60B8">
        <w:rPr>
          <w:noProof/>
        </w:rPr>
        <w:drawing>
          <wp:inline distT="0" distB="0" distL="0" distR="0" wp14:anchorId="47435ED9" wp14:editId="7E9A8006">
            <wp:extent cx="5943600" cy="39624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FE72180" w14:textId="77777777" w:rsidR="009727BB" w:rsidRDefault="009727BB" w:rsidP="00971FCA"/>
    <w:p w14:paraId="40FD094F" w14:textId="77777777" w:rsidR="00BA4517" w:rsidRDefault="009E35C0" w:rsidP="00E5586F">
      <w:r>
        <w:t>We now formalize these concepts with arguments that are ubiquitous in options analysis and applications.  The first is known as the “no arbitrage profits” condition</w:t>
      </w:r>
      <w:r w:rsidR="00A521A4">
        <w:t>:</w:t>
      </w:r>
    </w:p>
    <w:p w14:paraId="465B056C" w14:textId="77777777" w:rsidR="00A521A4" w:rsidRDefault="00A521A4" w:rsidP="00A521A4">
      <w:pPr>
        <w:ind w:left="1440" w:right="2160"/>
      </w:pPr>
      <w:r>
        <w:lastRenderedPageBreak/>
        <w:t>Relative prices of securities (</w:t>
      </w:r>
      <w:r w:rsidR="000F10F6">
        <w:t>including</w:t>
      </w:r>
      <w:r>
        <w:t xml:space="preserve"> derivatives) must be such that there is no </w:t>
      </w:r>
      <w:r w:rsidR="000F10F6">
        <w:t>opportunity</w:t>
      </w:r>
      <w:r>
        <w:t xml:space="preserve"> for arbitrage profits.</w:t>
      </w:r>
    </w:p>
    <w:p w14:paraId="2CEBE564" w14:textId="77777777" w:rsidR="00A521A4" w:rsidRDefault="00A521A4" w:rsidP="00E5586F">
      <w:r w:rsidRPr="001B55F7">
        <w:rPr>
          <w:highlight w:val="yellow"/>
        </w:rPr>
        <w:t xml:space="preserve">An arbitrage is a </w:t>
      </w:r>
      <w:r w:rsidR="000F10F6" w:rsidRPr="001B55F7">
        <w:rPr>
          <w:highlight w:val="yellow"/>
        </w:rPr>
        <w:t>transaction</w:t>
      </w:r>
      <w:r w:rsidRPr="001B55F7">
        <w:rPr>
          <w:highlight w:val="yellow"/>
        </w:rPr>
        <w:t xml:space="preserve">, or a series of transactions </w:t>
      </w:r>
      <w:r w:rsidR="000F10F6" w:rsidRPr="001B55F7">
        <w:rPr>
          <w:highlight w:val="yellow"/>
        </w:rPr>
        <w:t>entered</w:t>
      </w:r>
      <w:r w:rsidRPr="001B55F7">
        <w:rPr>
          <w:highlight w:val="yellow"/>
        </w:rPr>
        <w:t xml:space="preserve"> into </w:t>
      </w:r>
      <w:r w:rsidR="000F10F6" w:rsidRPr="001B55F7">
        <w:rPr>
          <w:highlight w:val="yellow"/>
        </w:rPr>
        <w:t>simultaneously</w:t>
      </w:r>
      <w:r w:rsidRPr="001B55F7">
        <w:rPr>
          <w:highlight w:val="yellow"/>
        </w:rPr>
        <w:t xml:space="preserve">, that </w:t>
      </w:r>
      <w:r w:rsidR="000F10F6" w:rsidRPr="001B55F7">
        <w:rPr>
          <w:highlight w:val="yellow"/>
        </w:rPr>
        <w:t>results</w:t>
      </w:r>
      <w:r w:rsidRPr="001B55F7">
        <w:rPr>
          <w:highlight w:val="yellow"/>
        </w:rPr>
        <w:t xml:space="preserve"> in a riskless cash flow.</w:t>
      </w:r>
    </w:p>
    <w:p w14:paraId="70CBE90B" w14:textId="77777777" w:rsidR="00A521A4" w:rsidRDefault="00A521A4" w:rsidP="00B126DF">
      <w:r>
        <w:t xml:space="preserve">Suppose </w:t>
      </w:r>
      <w:r w:rsidR="00B126DF">
        <w:t xml:space="preserve">the </w:t>
      </w:r>
      <w:r w:rsidR="00DF4A70">
        <w:t xml:space="preserve">posited </w:t>
      </w:r>
      <w:r w:rsidR="000F10F6" w:rsidRPr="00B126DF">
        <w:t>r</w:t>
      </w:r>
      <w:r w:rsidR="000F10F6">
        <w:t>e</w:t>
      </w:r>
      <w:r w:rsidR="000F10F6" w:rsidRPr="00B126DF">
        <w:t>lationship</w:t>
      </w:r>
      <w:r w:rsidR="00B126DF">
        <w:t xml:space="preserve"> is not true, say, </w:t>
      </w:r>
      <w:r w:rsidRPr="00B126DF">
        <w:t>the</w:t>
      </w:r>
      <w:r>
        <w:t xml:space="preserve"> premium in the options market for the 40-strike call on CBI is 2/share, while for the 60</w:t>
      </w:r>
      <w:r w:rsidR="00CF33DD">
        <w:t>-strike c</w:t>
      </w:r>
      <w:r>
        <w:t>all it is 3/share.  Set up the following arbitrage:</w:t>
      </w:r>
    </w:p>
    <w:p w14:paraId="59B84248" w14:textId="77777777" w:rsidR="00A521A4" w:rsidRDefault="00CF33DD" w:rsidP="00A521A4">
      <w:pPr>
        <w:pStyle w:val="ListParagraph"/>
        <w:numPr>
          <w:ilvl w:val="0"/>
          <w:numId w:val="5"/>
        </w:numPr>
      </w:pPr>
      <w:r>
        <w:t>Write the 60-call, receive $3 today.</w:t>
      </w:r>
    </w:p>
    <w:p w14:paraId="0CD3A498" w14:textId="77777777" w:rsidR="00CF33DD" w:rsidRDefault="00CF33DD" w:rsidP="00A521A4">
      <w:pPr>
        <w:pStyle w:val="ListParagraph"/>
        <w:numPr>
          <w:ilvl w:val="0"/>
          <w:numId w:val="5"/>
        </w:numPr>
      </w:pPr>
      <w:r>
        <w:t>Buy the 40-call, pay $2 today.</w:t>
      </w:r>
    </w:p>
    <w:p w14:paraId="2E5E05EE" w14:textId="77777777" w:rsidR="00CF33DD" w:rsidRDefault="00CF33DD" w:rsidP="00A521A4">
      <w:pPr>
        <w:pStyle w:val="ListParagraph"/>
        <w:numPr>
          <w:ilvl w:val="0"/>
          <w:numId w:val="5"/>
        </w:numPr>
      </w:pPr>
      <w:r>
        <w:t>Hold both positions to expiration.</w:t>
      </w:r>
    </w:p>
    <w:p w14:paraId="68164377" w14:textId="77777777" w:rsidR="00CF33DD" w:rsidRDefault="00CF33DD" w:rsidP="00CF33DD">
      <w:r>
        <w:t xml:space="preserve">You receive net $1 today per pair of options.  For 1,000 pairs, you pocket $1,000.  On the expiration date, there are three </w:t>
      </w:r>
      <w:r w:rsidR="000F10F6">
        <w:t>possibilities</w:t>
      </w:r>
      <w:r>
        <w:t>:</w:t>
      </w:r>
    </w:p>
    <w:p w14:paraId="39271B6D" w14:textId="77777777" w:rsidR="00CF33DD" w:rsidRDefault="00CF33DD" w:rsidP="00CF33DD">
      <w:pPr>
        <w:pStyle w:val="ListParagraph"/>
        <w:numPr>
          <w:ilvl w:val="0"/>
          <w:numId w:val="6"/>
        </w:numPr>
      </w:pPr>
      <w:r>
        <w:t xml:space="preserve">CBI trades at 40/share or below.  Both options expire, and you keep the $1/share (plus possible </w:t>
      </w:r>
      <w:r w:rsidR="00C4530F">
        <w:t>interest</w:t>
      </w:r>
      <w:r>
        <w:t>).</w:t>
      </w:r>
    </w:p>
    <w:p w14:paraId="2C53ED5B" w14:textId="77777777" w:rsidR="00CF33DD" w:rsidRDefault="00CF33DD" w:rsidP="00CF33DD">
      <w:pPr>
        <w:pStyle w:val="ListParagraph"/>
        <w:numPr>
          <w:ilvl w:val="0"/>
          <w:numId w:val="6"/>
        </w:numPr>
      </w:pPr>
      <w:r>
        <w:t xml:space="preserve">CBI trades between 40 and 60 per share.  </w:t>
      </w:r>
      <w:r w:rsidR="00D34840">
        <w:t>The 60</w:t>
      </w:r>
      <w:r w:rsidR="0052228A">
        <w:t>-Call</w:t>
      </w:r>
      <w:r w:rsidR="00D34840">
        <w:t xml:space="preserve"> expires worthless (i.e., you make no payoff to the option buyer).  </w:t>
      </w:r>
      <w:r w:rsidR="0052228A">
        <w:t>For the 40-Call y</w:t>
      </w:r>
      <w:r w:rsidR="00D34840">
        <w:t xml:space="preserve">ou receive the difference between CBI’s price and 40 (either in cash, if settled as such, or by exercising and selling at the market </w:t>
      </w:r>
      <w:r w:rsidR="00C4530F">
        <w:t>price</w:t>
      </w:r>
      <w:r w:rsidR="00D34840">
        <w:t xml:space="preserve">).  For example, if CBI is 50/share on the calls’ expiration date, you earn $10 </w:t>
      </w:r>
      <w:r w:rsidR="00D34840" w:rsidRPr="00D34840">
        <w:rPr>
          <w:i/>
        </w:rPr>
        <w:t>on top of</w:t>
      </w:r>
      <w:r w:rsidR="00D34840">
        <w:t xml:space="preserve"> the $1 received at inception.</w:t>
      </w:r>
    </w:p>
    <w:p w14:paraId="2AC57DD9" w14:textId="55097053" w:rsidR="00D34840" w:rsidRDefault="00D34840" w:rsidP="00CF33DD">
      <w:pPr>
        <w:pStyle w:val="ListParagraph"/>
        <w:numPr>
          <w:ilvl w:val="0"/>
          <w:numId w:val="6"/>
        </w:numPr>
      </w:pPr>
      <w:r>
        <w:t xml:space="preserve">CBI trades above 60/share.  </w:t>
      </w:r>
      <w:r w:rsidR="0052228A">
        <w:t>You receive the excess of CBI’s price over 40 (via cash settlement or exercise) and pay the excess of CBI’s price over 60, for a net receipt of 20.  For example, if CBI reaches 65 at expiration, the 40-Call’s payoff is 25, the 60-Call’s payoff is 5, for a net gain to you of 25</w:t>
      </w:r>
      <w:r w:rsidR="00404E01">
        <w:t xml:space="preserve"> - 5 = 20 </w:t>
      </w:r>
      <w:r w:rsidR="0052228A">
        <w:t>+ the 1 received at inception of the trades.</w:t>
      </w:r>
    </w:p>
    <w:p w14:paraId="7579B3BD" w14:textId="77777777" w:rsidR="0052228A" w:rsidRDefault="0052228A" w:rsidP="0052228A">
      <w:r>
        <w:t xml:space="preserve">No matter what happens you will make a net profit with zero outlay on your part.  This is impossible.  Impossible because everyone sees the same </w:t>
      </w:r>
      <w:r w:rsidR="00C4530F">
        <w:t>opportunity</w:t>
      </w:r>
      <w:r>
        <w:t xml:space="preserve">.  </w:t>
      </w:r>
      <w:r w:rsidR="00C4530F" w:rsidRPr="0095443A">
        <w:rPr>
          <w:highlight w:val="yellow"/>
        </w:rPr>
        <w:t>Everyone</w:t>
      </w:r>
      <w:r w:rsidRPr="0095443A">
        <w:rPr>
          <w:highlight w:val="yellow"/>
        </w:rPr>
        <w:t xml:space="preserve"> will buy – as much as possible – of the 40-Call and sell the same number of 60-Calls.</w:t>
      </w:r>
      <w:r w:rsidR="00B126DF">
        <w:t xml:space="preserve">  </w:t>
      </w:r>
      <w:r w:rsidR="00B126DF" w:rsidRPr="0095443A">
        <w:rPr>
          <w:highlight w:val="yellow"/>
        </w:rPr>
        <w:t>This will increase the price of the 40-Call and decrease the premium of the 60-Call.</w:t>
      </w:r>
      <w:r w:rsidR="00B126DF">
        <w:t xml:space="preserve">  The process will continue until the inequality that led to the arbitrage – the excess of </w:t>
      </w:r>
      <w:r w:rsidR="00DF4A70">
        <w:t>the 60-Call premium of the 40-Call premium – is erased.</w:t>
      </w:r>
      <w:r w:rsidR="00EE657E">
        <w:rPr>
          <w:rStyle w:val="FootnoteReference"/>
        </w:rPr>
        <w:footnoteReference w:id="16"/>
      </w:r>
      <w:r w:rsidR="00DF4A70">
        <w:t xml:space="preserve">  </w:t>
      </w:r>
      <w:r w:rsidR="000865EC">
        <w:t>Algebraically, we write this result as:</w:t>
      </w:r>
    </w:p>
    <w:p w14:paraId="58F1458E" w14:textId="77777777" w:rsidR="000865EC" w:rsidRDefault="000865EC" w:rsidP="000865EC">
      <w:pPr>
        <w:jc w:val="center"/>
      </w:pPr>
      <w:r>
        <w:t>Call</w:t>
      </w:r>
      <w:r w:rsidRPr="000865EC">
        <w:rPr>
          <w:vertAlign w:val="subscript"/>
        </w:rPr>
        <w:t>40</w:t>
      </w:r>
      <w:r>
        <w:t xml:space="preserve"> </w:t>
      </w:r>
      <w:r>
        <w:rPr>
          <w:rFonts w:ascii="Arial" w:hAnsi="Arial" w:cs="Arial"/>
        </w:rPr>
        <w:t xml:space="preserve"> </w:t>
      </w:r>
      <w:r w:rsidRPr="000865EC">
        <w:rPr>
          <w:rFonts w:cs="Arial"/>
        </w:rPr>
        <w:t>≥</w:t>
      </w:r>
      <w:r>
        <w:rPr>
          <w:rFonts w:cs="Arial"/>
        </w:rPr>
        <w:t xml:space="preserve">  </w:t>
      </w:r>
      <w:r>
        <w:t>Call</w:t>
      </w:r>
      <w:r>
        <w:rPr>
          <w:vertAlign w:val="subscript"/>
        </w:rPr>
        <w:t>6</w:t>
      </w:r>
      <w:r w:rsidRPr="000865EC">
        <w:rPr>
          <w:vertAlign w:val="subscript"/>
        </w:rPr>
        <w:t>0</w:t>
      </w:r>
    </w:p>
    <w:p w14:paraId="3B064801" w14:textId="77777777" w:rsidR="00AF2AD4" w:rsidRDefault="00AF2AD4" w:rsidP="000865EC">
      <w:r>
        <w:lastRenderedPageBreak/>
        <w:t>where the subscripts denote the option exercise prices.</w:t>
      </w:r>
    </w:p>
    <w:p w14:paraId="7B052C05" w14:textId="77777777" w:rsidR="00B81C5D" w:rsidRDefault="008376DE" w:rsidP="00B81C5D">
      <w:r>
        <w:t xml:space="preserve">The second </w:t>
      </w:r>
      <w:r w:rsidR="000865EC">
        <w:t>argument is the principle of “dominance</w:t>
      </w:r>
      <w:r w:rsidR="000865EC" w:rsidRPr="001B55F7">
        <w:rPr>
          <w:highlight w:val="yellow"/>
        </w:rPr>
        <w:t xml:space="preserve">.”  </w:t>
      </w:r>
      <w:r w:rsidR="00AF2AD4" w:rsidRPr="001B55F7">
        <w:rPr>
          <w:highlight w:val="yellow"/>
        </w:rPr>
        <w:t xml:space="preserve">A security or strategy is said to dominate another if for all possible future outcomes the former’s payments, or cash flows, are never below and </w:t>
      </w:r>
      <w:r w:rsidR="00C4530F" w:rsidRPr="001B55F7">
        <w:rPr>
          <w:highlight w:val="yellow"/>
        </w:rPr>
        <w:t>sometimes</w:t>
      </w:r>
      <w:r w:rsidR="00AF2AD4" w:rsidRPr="001B55F7">
        <w:rPr>
          <w:highlight w:val="yellow"/>
        </w:rPr>
        <w:t xml:space="preserve"> above those of the latter.</w:t>
      </w:r>
      <w:r w:rsidR="00AF2AD4">
        <w:t xml:space="preserve">  Examine Figure III.  For CBI prices 40 or below at the calls’ expiration, both options make zero payments.  For CBI prices above 40, the 40-Call’s payments always exceed those of the 60-Call.  The 40-Call</w:t>
      </w:r>
      <w:r w:rsidR="00B81C5D">
        <w:t xml:space="preserve">’s payoff is never worse, and sometimes better, than </w:t>
      </w:r>
      <w:r w:rsidR="00C4530F">
        <w:t>that</w:t>
      </w:r>
      <w:r w:rsidR="00B81C5D">
        <w:t xml:space="preserve"> of the 60-Call.  Hence, the price of the former must exceed the latter.  Or:</w:t>
      </w:r>
    </w:p>
    <w:p w14:paraId="1076BDF8" w14:textId="77777777" w:rsidR="00E3405B" w:rsidRPr="000865EC" w:rsidRDefault="00B81C5D" w:rsidP="00946E11">
      <w:pPr>
        <w:jc w:val="center"/>
      </w:pPr>
      <w:r>
        <w:t>Call</w:t>
      </w:r>
      <w:r w:rsidRPr="000865EC">
        <w:rPr>
          <w:vertAlign w:val="subscript"/>
        </w:rPr>
        <w:t>40</w:t>
      </w:r>
      <w:r w:rsidR="00946E11">
        <w:t xml:space="preserve">  </w:t>
      </w:r>
      <w:r w:rsidR="00946E11">
        <w:rPr>
          <w:rFonts w:ascii="Arial" w:hAnsi="Arial" w:cs="Arial"/>
        </w:rPr>
        <w:t>&gt;</w:t>
      </w:r>
      <w:r>
        <w:rPr>
          <w:rFonts w:cs="Arial"/>
        </w:rPr>
        <w:t xml:space="preserve">  </w:t>
      </w:r>
      <w:r>
        <w:t>Call</w:t>
      </w:r>
      <w:r>
        <w:rPr>
          <w:vertAlign w:val="subscript"/>
        </w:rPr>
        <w:t>6</w:t>
      </w:r>
      <w:r w:rsidRPr="000865EC">
        <w:rPr>
          <w:vertAlign w:val="subscript"/>
        </w:rPr>
        <w:t>0</w:t>
      </w:r>
      <w:r w:rsidR="00946E11">
        <w:t xml:space="preserve"> </w:t>
      </w:r>
      <w:r w:rsidR="00946E11">
        <w:rPr>
          <w:rStyle w:val="FootnoteReference"/>
        </w:rPr>
        <w:footnoteReference w:id="17"/>
      </w:r>
    </w:p>
    <w:p w14:paraId="76BF44C5" w14:textId="22BE4130" w:rsidR="00F57CA1" w:rsidRPr="00F57CA1" w:rsidRDefault="00F57CA1" w:rsidP="00E5586F">
      <w:pPr>
        <w:rPr>
          <w:color w:val="FF0000"/>
        </w:rPr>
      </w:pPr>
      <w:r w:rsidRPr="00F57CA1">
        <w:rPr>
          <w:color w:val="FF0000"/>
        </w:rPr>
        <w:t>Review Exercise</w:t>
      </w:r>
    </w:p>
    <w:p w14:paraId="36629A34" w14:textId="77777777" w:rsidR="00BD6732" w:rsidRDefault="00BD6732" w:rsidP="00E5586F">
      <w:r>
        <w:t xml:space="preserve">Draw one P&amp;L graph for both calls, assuming a $2 premium for the 60-strike and a $4 premium for the 40-strike.   Now show that neither dominates.  In which range of CBI </w:t>
      </w:r>
      <w:r w:rsidR="002C2018">
        <w:t>prices</w:t>
      </w:r>
      <w:r>
        <w:t xml:space="preserve"> at expiration is the 40-call superior in terms of net profit/</w:t>
      </w:r>
      <w:r w:rsidR="002C2018">
        <w:t>loss</w:t>
      </w:r>
      <w:r>
        <w:t xml:space="preserve">?  In which range is 60-call superior? </w:t>
      </w:r>
    </w:p>
    <w:p w14:paraId="2E954B4D" w14:textId="77777777" w:rsidR="001B55F7" w:rsidRDefault="001B55F7" w:rsidP="00E5586F"/>
    <w:p w14:paraId="30769494" w14:textId="77777777" w:rsidR="001B55F7" w:rsidRDefault="001B55F7" w:rsidP="00E5586F"/>
    <w:p w14:paraId="7FC27ED3" w14:textId="77777777" w:rsidR="00B00A0A" w:rsidRDefault="00173FB5" w:rsidP="00E5586F">
      <w:r>
        <w:t>Put P</w:t>
      </w:r>
      <w:r w:rsidR="00B00A0A">
        <w:t>ayoffs</w:t>
      </w:r>
    </w:p>
    <w:p w14:paraId="63885EDC" w14:textId="77777777" w:rsidR="00C66C4B" w:rsidRDefault="00B92FF8" w:rsidP="00C66C4B">
      <w:r>
        <w:t xml:space="preserve">The reasoning behind the </w:t>
      </w:r>
      <w:r w:rsidR="00C66C4B">
        <w:t>payoff of a put option, its table and graph, follow that of calls.  Consider a put on Coca-Cola (symbol: KO), with an exercise pr</w:t>
      </w:r>
      <w:r>
        <w:t xml:space="preserve">ice of 40.  Figure IV displays </w:t>
      </w:r>
      <w:r w:rsidR="00C66C4B">
        <w:t>th</w:t>
      </w:r>
      <w:r>
        <w:t>e</w:t>
      </w:r>
      <w:r w:rsidR="00C66C4B">
        <w:t xml:space="preserve"> payoffs for various prices of Coke shares at expiration.</w:t>
      </w:r>
    </w:p>
    <w:p w14:paraId="01AC01A8" w14:textId="77777777" w:rsidR="00C66C4B" w:rsidRPr="00995898" w:rsidRDefault="00C66C4B" w:rsidP="00C66C4B">
      <w:pPr>
        <w:spacing w:after="0"/>
        <w:jc w:val="center"/>
        <w:rPr>
          <w:rFonts w:ascii="Times New Roman" w:hAnsi="Times New Roman" w:cs="Times New Roman"/>
          <w:sz w:val="28"/>
          <w:szCs w:val="28"/>
        </w:rPr>
      </w:pPr>
      <w:r w:rsidRPr="00995898">
        <w:rPr>
          <w:rFonts w:ascii="Times New Roman" w:hAnsi="Times New Roman" w:cs="Times New Roman"/>
          <w:sz w:val="28"/>
          <w:szCs w:val="28"/>
        </w:rPr>
        <w:t>FIGURE IV</w:t>
      </w:r>
    </w:p>
    <w:p w14:paraId="3EC83471" w14:textId="77777777" w:rsidR="00164134" w:rsidRDefault="00C66C4B" w:rsidP="00164134">
      <w:pPr>
        <w:spacing w:after="0" w:line="360" w:lineRule="auto"/>
        <w:jc w:val="center"/>
        <w:rPr>
          <w:rFonts w:ascii="Times New Roman" w:hAnsi="Times New Roman" w:cs="Times New Roman"/>
        </w:rPr>
      </w:pPr>
      <w:r w:rsidRPr="00D269E1">
        <w:rPr>
          <w:rFonts w:ascii="Times New Roman" w:hAnsi="Times New Roman" w:cs="Times New Roman"/>
        </w:rPr>
        <w:t xml:space="preserve">Payoffs, </w:t>
      </w:r>
      <w:r>
        <w:rPr>
          <w:rFonts w:ascii="Times New Roman" w:hAnsi="Times New Roman" w:cs="Times New Roman"/>
        </w:rPr>
        <w:t>Put on KO, Exercise Price 40</w:t>
      </w:r>
    </w:p>
    <w:p w14:paraId="2190A58D" w14:textId="77777777" w:rsidR="00C66C4B" w:rsidRPr="00D269E1" w:rsidRDefault="00C66C4B" w:rsidP="00164134">
      <w:pPr>
        <w:spacing w:after="0"/>
        <w:jc w:val="center"/>
        <w:rPr>
          <w:rFonts w:ascii="Times New Roman" w:hAnsi="Times New Roman" w:cs="Times New Roman"/>
        </w:rPr>
      </w:pPr>
      <w:r w:rsidRPr="00D269E1">
        <w:rPr>
          <w:rFonts w:ascii="Times New Roman" w:hAnsi="Times New Roman" w:cs="Times New Roman"/>
        </w:rPr>
        <w:t xml:space="preserve">Price of </w:t>
      </w:r>
      <w:r w:rsidR="00A15F68">
        <w:rPr>
          <w:rFonts w:ascii="Times New Roman" w:hAnsi="Times New Roman" w:cs="Times New Roman"/>
        </w:rPr>
        <w:t>KO</w:t>
      </w:r>
      <w:r>
        <w:rPr>
          <w:rFonts w:ascii="Times New Roman" w:hAnsi="Times New Roman" w:cs="Times New Roman"/>
        </w:rPr>
        <w:t xml:space="preserve">     </w:t>
      </w:r>
      <w:r w:rsidRPr="00D269E1">
        <w:rPr>
          <w:rFonts w:ascii="Times New Roman" w:hAnsi="Times New Roman" w:cs="Times New Roman"/>
        </w:rPr>
        <w:t>Option Payoff</w:t>
      </w:r>
    </w:p>
    <w:p w14:paraId="452BDC2D" w14:textId="77777777" w:rsidR="00C66C4B" w:rsidRPr="00D269E1" w:rsidRDefault="00C1083D" w:rsidP="00C66C4B">
      <w:pPr>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82E542E" wp14:editId="74600EB2">
                <wp:simplePos x="0" y="0"/>
                <wp:positionH relativeFrom="column">
                  <wp:posOffset>3000375</wp:posOffset>
                </wp:positionH>
                <wp:positionV relativeFrom="paragraph">
                  <wp:posOffset>89535</wp:posOffset>
                </wp:positionV>
                <wp:extent cx="28575" cy="1277620"/>
                <wp:effectExtent l="0" t="0" r="28575" b="3683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127762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0F95A6" id="AutoShape_x0020_6" o:spid="_x0000_s1026" type="#_x0000_t32" style="position:absolute;margin-left:236.25pt;margin-top:7.05pt;width:2.25pt;height:10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"/>
            </w:pict>
          </mc:Fallback>
        </mc:AlternateContent>
      </w:r>
      <w:r w:rsidR="00C66C4B" w:rsidRPr="00D269E1">
        <w:rPr>
          <w:rFonts w:ascii="Times New Roman" w:hAnsi="Times New Roman" w:cs="Times New Roman"/>
        </w:rPr>
        <w:tab/>
      </w:r>
      <w:r w:rsidR="00C66C4B" w:rsidRPr="00D269E1">
        <w:rPr>
          <w:rFonts w:ascii="Times New Roman" w:hAnsi="Times New Roman" w:cs="Times New Roman"/>
        </w:rPr>
        <w:tab/>
      </w:r>
      <w:r w:rsidR="00C66C4B" w:rsidRPr="00D269E1">
        <w:rPr>
          <w:rFonts w:ascii="Times New Roman" w:hAnsi="Times New Roman" w:cs="Times New Roman"/>
        </w:rPr>
        <w:tab/>
      </w:r>
      <w:r w:rsidR="00C66C4B" w:rsidRPr="00D269E1">
        <w:rPr>
          <w:rFonts w:ascii="Times New Roman" w:hAnsi="Times New Roman" w:cs="Times New Roman"/>
        </w:rPr>
        <w:tab/>
      </w:r>
      <w:r w:rsidR="00C66C4B" w:rsidRPr="00D269E1">
        <w:rPr>
          <w:rFonts w:ascii="Times New Roman" w:hAnsi="Times New Roman" w:cs="Times New Roman"/>
        </w:rPr>
        <w:tab/>
      </w:r>
      <w:r>
        <w:rPr>
          <w:rFonts w:ascii="Times New Roman" w:hAnsi="Times New Roman" w:cs="Times New Roman"/>
          <w:noProof/>
        </w:rPr>
        <mc:AlternateContent>
          <mc:Choice Requires="wps">
            <w:drawing>
              <wp:anchor distT="4294967293" distB="4294967293" distL="114300" distR="114300" simplePos="0" relativeHeight="251661312" behindDoc="0" locked="0" layoutInCell="1" allowOverlap="1" wp14:anchorId="2420C664" wp14:editId="1867AA65">
                <wp:simplePos x="0" y="0"/>
                <wp:positionH relativeFrom="column">
                  <wp:posOffset>2124075</wp:posOffset>
                </wp:positionH>
                <wp:positionV relativeFrom="paragraph">
                  <wp:posOffset>89534</wp:posOffset>
                </wp:positionV>
                <wp:extent cx="1724025" cy="0"/>
                <wp:effectExtent l="0" t="0" r="28575" b="1905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A28DE0" id="AutoShape_x0020_3" o:spid="_x0000_s1026" type="#_x0000_t32" style="position:absolute;margin-left:167.25pt;margin-top:7.05pt;width:135.75pt;height:0;z-index:251661312;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"/>
            </w:pict>
          </mc:Fallback>
        </mc:AlternateContent>
      </w:r>
      <w:r w:rsidR="00C66C4B" w:rsidRPr="00D269E1">
        <w:rPr>
          <w:rFonts w:ascii="Times New Roman" w:hAnsi="Times New Roman" w:cs="Times New Roman"/>
        </w:rPr>
        <w:tab/>
      </w:r>
      <w:r w:rsidR="00C66C4B" w:rsidRPr="00D269E1">
        <w:rPr>
          <w:rFonts w:ascii="Times New Roman" w:hAnsi="Times New Roman" w:cs="Times New Roman"/>
        </w:rPr>
        <w:tab/>
      </w:r>
      <w:r w:rsidR="00C66C4B" w:rsidRPr="00D269E1">
        <w:rPr>
          <w:rFonts w:ascii="Times New Roman" w:hAnsi="Times New Roman" w:cs="Times New Roman"/>
        </w:rPr>
        <w:tab/>
      </w:r>
      <w:r w:rsidR="00C66C4B" w:rsidRPr="00D269E1">
        <w:rPr>
          <w:rFonts w:ascii="Times New Roman" w:hAnsi="Times New Roman" w:cs="Times New Roman"/>
        </w:rPr>
        <w:tab/>
      </w:r>
      <w:r w:rsidR="00C66C4B" w:rsidRPr="00D269E1">
        <w:rPr>
          <w:rFonts w:ascii="Times New Roman" w:hAnsi="Times New Roman" w:cs="Times New Roman"/>
        </w:rPr>
        <w:tab/>
      </w:r>
    </w:p>
    <w:p w14:paraId="3EAA8EE7" w14:textId="77777777" w:rsidR="00C66C4B" w:rsidRPr="00D269E1" w:rsidRDefault="00C66C4B" w:rsidP="00C66C4B">
      <w:pPr>
        <w:spacing w:after="0" w:line="240" w:lineRule="auto"/>
        <w:rPr>
          <w:rFonts w:ascii="Times New Roman" w:hAnsi="Times New Roman" w:cs="Times New Roman"/>
        </w:rPr>
      </w:pP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t xml:space="preserve">   0</w:t>
      </w:r>
      <w:r w:rsidRPr="00D269E1">
        <w:rPr>
          <w:rFonts w:ascii="Times New Roman" w:hAnsi="Times New Roman" w:cs="Times New Roman"/>
        </w:rPr>
        <w:tab/>
      </w:r>
      <w:r w:rsidRPr="00D269E1">
        <w:rPr>
          <w:rFonts w:ascii="Times New Roman" w:hAnsi="Times New Roman" w:cs="Times New Roman"/>
        </w:rPr>
        <w:tab/>
        <w:t xml:space="preserve"> </w:t>
      </w:r>
      <w:r w:rsidR="00831502">
        <w:rPr>
          <w:rFonts w:ascii="Times New Roman" w:hAnsi="Times New Roman" w:cs="Times New Roman"/>
        </w:rPr>
        <w:t>4</w:t>
      </w:r>
      <w:r w:rsidRPr="00D269E1">
        <w:rPr>
          <w:rFonts w:ascii="Times New Roman" w:hAnsi="Times New Roman" w:cs="Times New Roman"/>
        </w:rPr>
        <w:t>0</w:t>
      </w:r>
    </w:p>
    <w:p w14:paraId="3039049E" w14:textId="77777777" w:rsidR="00C66C4B" w:rsidRPr="00D269E1" w:rsidRDefault="00C66C4B" w:rsidP="00C66C4B">
      <w:pPr>
        <w:spacing w:after="0" w:line="240" w:lineRule="auto"/>
        <w:rPr>
          <w:rFonts w:ascii="Times New Roman" w:hAnsi="Times New Roman" w:cs="Times New Roman"/>
        </w:rPr>
      </w:pP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t xml:space="preserve">   </w:t>
      </w:r>
      <w:r w:rsidR="00831502">
        <w:rPr>
          <w:rFonts w:ascii="Times New Roman" w:hAnsi="Times New Roman" w:cs="Times New Roman"/>
        </w:rPr>
        <w:t>2</w:t>
      </w:r>
      <w:r w:rsidRPr="00D269E1">
        <w:rPr>
          <w:rFonts w:ascii="Times New Roman" w:hAnsi="Times New Roman" w:cs="Times New Roman"/>
        </w:rPr>
        <w:t>0</w:t>
      </w:r>
      <w:r w:rsidRPr="00D269E1">
        <w:rPr>
          <w:rFonts w:ascii="Times New Roman" w:hAnsi="Times New Roman" w:cs="Times New Roman"/>
        </w:rPr>
        <w:tab/>
      </w:r>
      <w:r w:rsidRPr="00D269E1">
        <w:rPr>
          <w:rFonts w:ascii="Times New Roman" w:hAnsi="Times New Roman" w:cs="Times New Roman"/>
        </w:rPr>
        <w:tab/>
        <w:t xml:space="preserve"> </w:t>
      </w:r>
      <w:r w:rsidR="00831502">
        <w:rPr>
          <w:rFonts w:ascii="Times New Roman" w:hAnsi="Times New Roman" w:cs="Times New Roman"/>
        </w:rPr>
        <w:t>2</w:t>
      </w:r>
      <w:r w:rsidRPr="00D269E1">
        <w:rPr>
          <w:rFonts w:ascii="Times New Roman" w:hAnsi="Times New Roman" w:cs="Times New Roman"/>
        </w:rPr>
        <w:t>0</w:t>
      </w:r>
    </w:p>
    <w:p w14:paraId="1672ECEE" w14:textId="77777777" w:rsidR="00C66C4B" w:rsidRPr="00D269E1" w:rsidRDefault="00C66C4B" w:rsidP="00C66C4B">
      <w:pPr>
        <w:spacing w:after="0" w:line="240" w:lineRule="auto"/>
        <w:rPr>
          <w:rFonts w:ascii="Times New Roman" w:hAnsi="Times New Roman" w:cs="Times New Roman"/>
        </w:rPr>
      </w:pP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t xml:space="preserve">   </w:t>
      </w:r>
      <w:r w:rsidR="00831502">
        <w:rPr>
          <w:rFonts w:ascii="Times New Roman" w:hAnsi="Times New Roman" w:cs="Times New Roman"/>
        </w:rPr>
        <w:t>4</w:t>
      </w:r>
      <w:r w:rsidRPr="00D269E1">
        <w:rPr>
          <w:rFonts w:ascii="Times New Roman" w:hAnsi="Times New Roman" w:cs="Times New Roman"/>
        </w:rPr>
        <w:t>0</w:t>
      </w:r>
      <w:r w:rsidRPr="00D269E1">
        <w:rPr>
          <w:rFonts w:ascii="Times New Roman" w:hAnsi="Times New Roman" w:cs="Times New Roman"/>
        </w:rPr>
        <w:tab/>
      </w:r>
      <w:r w:rsidRPr="00D269E1">
        <w:rPr>
          <w:rFonts w:ascii="Times New Roman" w:hAnsi="Times New Roman" w:cs="Times New Roman"/>
        </w:rPr>
        <w:tab/>
        <w:t xml:space="preserve"> </w:t>
      </w:r>
      <w:r w:rsidR="00831502">
        <w:rPr>
          <w:rFonts w:ascii="Times New Roman" w:hAnsi="Times New Roman" w:cs="Times New Roman"/>
        </w:rPr>
        <w:t xml:space="preserve"> </w:t>
      </w:r>
      <w:r w:rsidRPr="00D269E1">
        <w:rPr>
          <w:rFonts w:ascii="Times New Roman" w:hAnsi="Times New Roman" w:cs="Times New Roman"/>
        </w:rPr>
        <w:t>0</w:t>
      </w:r>
    </w:p>
    <w:p w14:paraId="51F81D88" w14:textId="77777777" w:rsidR="00C66C4B" w:rsidRPr="00D269E1" w:rsidRDefault="00C66C4B" w:rsidP="00C66C4B">
      <w:pPr>
        <w:spacing w:after="0" w:line="240" w:lineRule="auto"/>
        <w:rPr>
          <w:rFonts w:ascii="Times New Roman" w:hAnsi="Times New Roman" w:cs="Times New Roman"/>
        </w:rPr>
      </w:pP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t xml:space="preserve">   6</w:t>
      </w:r>
      <w:r w:rsidR="00831502">
        <w:rPr>
          <w:rFonts w:ascii="Times New Roman" w:hAnsi="Times New Roman" w:cs="Times New Roman"/>
        </w:rPr>
        <w:t>0</w:t>
      </w:r>
      <w:r w:rsidR="00831502">
        <w:rPr>
          <w:rFonts w:ascii="Times New Roman" w:hAnsi="Times New Roman" w:cs="Times New Roman"/>
        </w:rPr>
        <w:tab/>
      </w:r>
      <w:r w:rsidR="00831502">
        <w:rPr>
          <w:rFonts w:ascii="Times New Roman" w:hAnsi="Times New Roman" w:cs="Times New Roman"/>
        </w:rPr>
        <w:tab/>
        <w:t xml:space="preserve">  0</w:t>
      </w:r>
    </w:p>
    <w:p w14:paraId="3691D7A7" w14:textId="77777777" w:rsidR="00C66C4B" w:rsidRPr="00D269E1" w:rsidRDefault="00C66C4B" w:rsidP="00831502">
      <w:pPr>
        <w:spacing w:after="0" w:line="240" w:lineRule="auto"/>
        <w:rPr>
          <w:rFonts w:ascii="Times New Roman" w:hAnsi="Times New Roman" w:cs="Times New Roman"/>
        </w:rPr>
      </w:pP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r>
      <w:r w:rsidRPr="00D269E1">
        <w:rPr>
          <w:rFonts w:ascii="Times New Roman" w:hAnsi="Times New Roman" w:cs="Times New Roman"/>
        </w:rPr>
        <w:tab/>
        <w:t xml:space="preserve">   </w:t>
      </w:r>
      <w:r w:rsidR="00831502">
        <w:rPr>
          <w:rFonts w:ascii="Times New Roman" w:hAnsi="Times New Roman" w:cs="Times New Roman"/>
        </w:rPr>
        <w:t>100</w:t>
      </w:r>
      <w:r w:rsidR="00831502">
        <w:rPr>
          <w:rFonts w:ascii="Times New Roman" w:hAnsi="Times New Roman" w:cs="Times New Roman"/>
        </w:rPr>
        <w:tab/>
      </w:r>
      <w:r w:rsidR="00831502">
        <w:rPr>
          <w:rFonts w:ascii="Times New Roman" w:hAnsi="Times New Roman" w:cs="Times New Roman"/>
        </w:rPr>
        <w:tab/>
        <w:t xml:space="preserve">  0</w:t>
      </w:r>
    </w:p>
    <w:p w14:paraId="140AF511" w14:textId="77777777" w:rsidR="00C66C4B" w:rsidRDefault="00C66C4B" w:rsidP="00E5586F"/>
    <w:p w14:paraId="03684706" w14:textId="77777777" w:rsidR="00C66C4B" w:rsidRDefault="00C66C4B" w:rsidP="00E5586F"/>
    <w:p w14:paraId="52796D59" w14:textId="77777777" w:rsidR="00B92FF8" w:rsidRDefault="00B92FF8" w:rsidP="00E5586F">
      <w:r>
        <w:lastRenderedPageBreak/>
        <w:t xml:space="preserve">The payoff for an ordinary put involves the relationship between the option’s </w:t>
      </w:r>
      <w:r w:rsidR="00C4530F">
        <w:t>exercise</w:t>
      </w:r>
      <w:r>
        <w:t xml:space="preserve"> price and the price of the underlying asset at expiration.  As was the case with calls, the put’s original time to </w:t>
      </w:r>
      <w:r w:rsidR="00C4530F">
        <w:t>expiration</w:t>
      </w:r>
      <w:r>
        <w:t>, its style (</w:t>
      </w:r>
      <w:r w:rsidR="00C4530F">
        <w:t>American</w:t>
      </w:r>
      <w:r>
        <w:t xml:space="preserve"> or </w:t>
      </w:r>
      <w:r w:rsidR="00C4530F">
        <w:t>European</w:t>
      </w:r>
      <w:r>
        <w:t>) and , indeed, its premium, is irrelevant.  What the owner of the put does as the put is about to expire depends only on the here and now; the past is irrelevant.</w:t>
      </w:r>
    </w:p>
    <w:p w14:paraId="1764C3B4" w14:textId="77777777" w:rsidR="0056530B" w:rsidRDefault="0056530B" w:rsidP="0056530B">
      <w:r>
        <w:t xml:space="preserve">The analysis follows that of the call option, so we can be relatively brief.  Suppose Coke shares are </w:t>
      </w:r>
      <w:r w:rsidR="00C4530F">
        <w:t>priced</w:t>
      </w:r>
      <w:r>
        <w:t xml:space="preserve"> at 60 at expiration.  Assume first the put buyer owns Coke shares, that is, he has a put struck at 40 for as many shares of the underlying he owns.  Exercising the put would be silly – he would receive 40/share instead of 60/share selling in the cash market.  He can’t hold on to it, because it’s expiring.  Because he would not use it, nor hold it, the put is </w:t>
      </w:r>
      <w:r w:rsidR="00C4530F">
        <w:t>worthless</w:t>
      </w:r>
      <w:r>
        <w:t xml:space="preserve">.  If the put buyer does not own KO shares, exercising the put would produce a loss – buy the shares in the market and pay 60 and deliver them to </w:t>
      </w:r>
      <w:r w:rsidR="00C4530F">
        <w:t>receive</w:t>
      </w:r>
      <w:r>
        <w:t xml:space="preserve"> 40.  The </w:t>
      </w:r>
      <w:r w:rsidR="00C4530F">
        <w:t>payoff</w:t>
      </w:r>
      <w:r>
        <w:t>, therefore, is 0.  The same analysis holds for any price of KO above 60 at expiration.</w:t>
      </w:r>
    </w:p>
    <w:p w14:paraId="0FB4981A" w14:textId="77777777" w:rsidR="00FB3646" w:rsidRDefault="00FB3646" w:rsidP="0056530B">
      <w:r>
        <w:t xml:space="preserve">If Coke shares are exactly 60 at the put’s </w:t>
      </w:r>
      <w:r w:rsidR="00C4530F">
        <w:t>expiration</w:t>
      </w:r>
      <w:r>
        <w:t xml:space="preserve">, the put holder gains nothing from exercising versus selling the shares in the market.  And no one else would pay anything for the right to sell at the market price, and there </w:t>
      </w:r>
      <w:r w:rsidR="00C4530F">
        <w:t>would</w:t>
      </w:r>
      <w:r>
        <w:t xml:space="preserve"> be no </w:t>
      </w:r>
      <w:r w:rsidR="00C4530F">
        <w:t>opportunity</w:t>
      </w:r>
      <w:r>
        <w:t xml:space="preserve"> to do so later. Again the payoff is 0.</w:t>
      </w:r>
    </w:p>
    <w:p w14:paraId="1E3BCA68" w14:textId="77777777" w:rsidR="0056530B" w:rsidRDefault="00C4530F" w:rsidP="0056530B">
      <w:r>
        <w:t>Suppose</w:t>
      </w:r>
      <w:r w:rsidR="00946B08">
        <w:t xml:space="preserve"> now Coke shares trade at 30 at expiration of the option.  </w:t>
      </w:r>
      <w:r w:rsidR="00301690">
        <w:t xml:space="preserve">An owner of Coca Cola shares will gain 10/share by exercising the put rather than selling at the market price.  The payoff is 10.  </w:t>
      </w:r>
      <w:r w:rsidR="0056530B">
        <w:t xml:space="preserve">Even if </w:t>
      </w:r>
      <w:r w:rsidR="00301690">
        <w:t>s</w:t>
      </w:r>
      <w:r w:rsidR="0056530B">
        <w:t xml:space="preserve">he </w:t>
      </w:r>
      <w:r w:rsidR="00301690">
        <w:t>h</w:t>
      </w:r>
      <w:r w:rsidR="0056530B">
        <w:t xml:space="preserve">as no </w:t>
      </w:r>
      <w:r>
        <w:t>intention</w:t>
      </w:r>
      <w:r w:rsidR="00301690">
        <w:t xml:space="preserve"> of selling the sha</w:t>
      </w:r>
      <w:r w:rsidR="00FB3646">
        <w:t xml:space="preserve">res </w:t>
      </w:r>
      <w:r w:rsidR="00301690">
        <w:t xml:space="preserve">now she will gain 10/share.  For she can exercise the put, receive 40/share thereby, and repurchase the shares in the market for 30.  </w:t>
      </w:r>
      <w:r w:rsidR="00FB3646">
        <w:t>(</w:t>
      </w:r>
      <w:r w:rsidR="00301690">
        <w:t>O</w:t>
      </w:r>
      <w:r w:rsidR="00FB3646">
        <w:t xml:space="preserve">r sell </w:t>
      </w:r>
      <w:r w:rsidR="00301690">
        <w:t xml:space="preserve">the put to </w:t>
      </w:r>
      <w:r>
        <w:t>someone</w:t>
      </w:r>
      <w:r w:rsidR="00FB3646">
        <w:t xml:space="preserve"> else who does want to </w:t>
      </w:r>
      <w:r>
        <w:t>exercise</w:t>
      </w:r>
      <w:r w:rsidR="00FB3646">
        <w:t>).</w:t>
      </w:r>
      <w:r w:rsidR="008D3C41">
        <w:t xml:space="preserve">  If she is a </w:t>
      </w:r>
      <w:r>
        <w:t>speculator</w:t>
      </w:r>
      <w:r w:rsidR="008D3C41">
        <w:t xml:space="preserve"> and does not own Coke shares, she purchase KO in the </w:t>
      </w:r>
      <w:r>
        <w:t>cash</w:t>
      </w:r>
      <w:r w:rsidR="008D3C41">
        <w:t xml:space="preserve"> market for 30, exercises, and delivers the shares to the put writer for 40/share.  As we can perform this exercise for all </w:t>
      </w:r>
      <w:r>
        <w:t>prices</w:t>
      </w:r>
      <w:r w:rsidR="008D3C41">
        <w:t xml:space="preserve"> below 40, we see that the </w:t>
      </w:r>
      <w:r>
        <w:t>put’s</w:t>
      </w:r>
      <w:r w:rsidR="008D3C41">
        <w:t xml:space="preserve"> payoff is the excess of the strike price over the cash price of the underlying asset.  </w:t>
      </w:r>
    </w:p>
    <w:p w14:paraId="76D0AAA8" w14:textId="77777777" w:rsidR="008D3C41" w:rsidRDefault="008D3C41" w:rsidP="0056530B">
      <w:r>
        <w:t xml:space="preserve">Three items worthy of note (or repetition):  </w:t>
      </w:r>
    </w:p>
    <w:p w14:paraId="3E2FD5AF" w14:textId="77777777" w:rsidR="008D3C41" w:rsidRDefault="008D3C41" w:rsidP="008D3C41">
      <w:pPr>
        <w:pStyle w:val="ListParagraph"/>
        <w:numPr>
          <w:ilvl w:val="0"/>
          <w:numId w:val="8"/>
        </w:numPr>
      </w:pPr>
      <w:r>
        <w:t>As with calls, the analysis is independent of the premium paid for the put.</w:t>
      </w:r>
    </w:p>
    <w:p w14:paraId="4C256EB8" w14:textId="77777777" w:rsidR="008D3C41" w:rsidRDefault="00EC5CAD" w:rsidP="008D3C41">
      <w:pPr>
        <w:pStyle w:val="ListParagraph"/>
        <w:numPr>
          <w:ilvl w:val="0"/>
          <w:numId w:val="8"/>
        </w:numPr>
      </w:pPr>
      <w:r>
        <w:t xml:space="preserve">The net profit/loss of a </w:t>
      </w:r>
      <w:r w:rsidR="00C4530F">
        <w:t>speculator</w:t>
      </w:r>
      <w:r>
        <w:t xml:space="preserve"> who purchased the put and held it to expiration is the payoff less the put premium paid.  This is a subjective number, as it depends on the premium paid by the particular put buyer.  The payoff function, on the pother hand, is totally objective.</w:t>
      </w:r>
    </w:p>
    <w:p w14:paraId="53156202" w14:textId="77777777" w:rsidR="00EC5CAD" w:rsidRDefault="00E62590" w:rsidP="008D3C41">
      <w:pPr>
        <w:pStyle w:val="ListParagraph"/>
        <w:numPr>
          <w:ilvl w:val="0"/>
          <w:numId w:val="8"/>
        </w:numPr>
      </w:pPr>
      <w:r w:rsidRPr="00E62590">
        <w:rPr>
          <w:i/>
        </w:rPr>
        <w:t>Unlike a call</w:t>
      </w:r>
      <w:r>
        <w:t>, a put’s payoff has a maximum value.</w:t>
      </w:r>
      <w:r w:rsidR="00E4540E">
        <w:t xml:space="preserve">  The lowest KO, or any other stock price, can fall to is 0.</w:t>
      </w:r>
    </w:p>
    <w:p w14:paraId="765DC668" w14:textId="77777777" w:rsidR="00E4540E" w:rsidRDefault="00E4540E" w:rsidP="00E4540E">
      <w:r>
        <w:t xml:space="preserve">The </w:t>
      </w:r>
      <w:r w:rsidRPr="00E4540E">
        <w:rPr>
          <w:i/>
        </w:rPr>
        <w:t>value</w:t>
      </w:r>
      <w:r>
        <w:t xml:space="preserve"> of a put at expiration is the price the market places on the put.  Regardless of what the individuals above decide to do with their put, market </w:t>
      </w:r>
      <w:r w:rsidR="00C4530F">
        <w:t>participants</w:t>
      </w:r>
      <w:r>
        <w:t xml:space="preserve"> </w:t>
      </w:r>
      <w:r w:rsidR="003236FE">
        <w:t xml:space="preserve">will, on the expiration </w:t>
      </w:r>
      <w:r w:rsidR="00C4530F">
        <w:t>date</w:t>
      </w:r>
      <w:r w:rsidR="003236FE">
        <w:t xml:space="preserve">, pay the put holder the payoff amount, which can be </w:t>
      </w:r>
      <w:r>
        <w:t>express</w:t>
      </w:r>
      <w:r w:rsidR="003236FE">
        <w:t>ed</w:t>
      </w:r>
      <w:r>
        <w:t xml:space="preserve"> as:</w:t>
      </w:r>
    </w:p>
    <w:p w14:paraId="06918244" w14:textId="77777777" w:rsidR="00E4540E" w:rsidRDefault="003236FE" w:rsidP="00E4540E">
      <w:pPr>
        <w:jc w:val="center"/>
      </w:pPr>
      <w:r>
        <w:t>Put</w:t>
      </w:r>
      <w:r w:rsidR="00E4540E">
        <w:t xml:space="preserve"> Payoff.  = max{0, </w:t>
      </w:r>
      <w:r>
        <w:t>exercise p</w:t>
      </w:r>
      <w:r w:rsidR="00E4540E">
        <w:t xml:space="preserve">rice – </w:t>
      </w:r>
      <w:r>
        <w:t xml:space="preserve">cash </w:t>
      </w:r>
      <w:r w:rsidR="00E4540E">
        <w:t>price}</w:t>
      </w:r>
    </w:p>
    <w:p w14:paraId="173F0F32" w14:textId="77777777" w:rsidR="00E4540E" w:rsidRDefault="00A3228F" w:rsidP="00E5586F">
      <w:r>
        <w:t xml:space="preserve">If the put contract specifies cash settlement, then on the </w:t>
      </w:r>
      <w:r w:rsidR="00C4530F">
        <w:t>settlement</w:t>
      </w:r>
      <w:r>
        <w:t xml:space="preserve"> date the put writer pays the put buyer the payoff.</w:t>
      </w:r>
      <w:r w:rsidR="00C715E6">
        <w:t xml:space="preserve">  The section exercise asks you to show that there is no economic </w:t>
      </w:r>
      <w:r w:rsidR="00C4530F">
        <w:t>difference</w:t>
      </w:r>
      <w:r w:rsidR="00C715E6">
        <w:t xml:space="preserve"> </w:t>
      </w:r>
      <w:r w:rsidR="00C4530F">
        <w:t>between</w:t>
      </w:r>
      <w:r w:rsidR="00C715E6">
        <w:t xml:space="preserve"> cash </w:t>
      </w:r>
      <w:r w:rsidR="00C4530F">
        <w:t>settled</w:t>
      </w:r>
      <w:r w:rsidR="00C715E6">
        <w:t xml:space="preserve"> and physical delivery puts (on the </w:t>
      </w:r>
      <w:r w:rsidR="00C4530F">
        <w:t>settlement</w:t>
      </w:r>
      <w:r w:rsidR="00C715E6">
        <w:t xml:space="preserve"> date). </w:t>
      </w:r>
    </w:p>
    <w:p w14:paraId="502EAFCE" w14:textId="77777777" w:rsidR="001B55F7" w:rsidRDefault="001B55F7" w:rsidP="00E5586F"/>
    <w:p w14:paraId="6936B63F" w14:textId="77777777" w:rsidR="003F5A56" w:rsidRPr="00AC10C6" w:rsidRDefault="003F5A56" w:rsidP="003F5A56">
      <w:pPr>
        <w:rPr>
          <w:color w:val="FF0000"/>
        </w:rPr>
      </w:pPr>
      <w:r w:rsidRPr="00AC10C6">
        <w:rPr>
          <w:color w:val="FF0000"/>
        </w:rPr>
        <w:t>Review Exercise</w:t>
      </w:r>
    </w:p>
    <w:p w14:paraId="72FA7ADB" w14:textId="77777777" w:rsidR="003F5A56" w:rsidRDefault="003F5A56" w:rsidP="003F5A56">
      <w:r>
        <w:t xml:space="preserve">Consider both an investor (who owns KO) and a speculator (who doesn’t).  Each has purchased the put option referred to in the text.  Show that if KO is 35 at expiration, each trader’s outcome will be the same whether the put contract entails cash settlement or physical delivery.  Proceed as the “Cash </w:t>
      </w:r>
      <w:r w:rsidR="00C4530F">
        <w:t>Settled</w:t>
      </w:r>
      <w:r>
        <w:t xml:space="preserve"> Calls” section above.</w:t>
      </w:r>
    </w:p>
    <w:p w14:paraId="0E4819F3" w14:textId="77777777" w:rsidR="003F5A56" w:rsidRDefault="003F5A56" w:rsidP="003F5A56">
      <w:r>
        <w:t xml:space="preserve">In terms of </w:t>
      </w:r>
      <w:r w:rsidRPr="009A10A4">
        <w:rPr>
          <w:u w:val="single"/>
        </w:rPr>
        <w:t>necessary transactions and associated transactions costs</w:t>
      </w:r>
      <w:r>
        <w:t xml:space="preserve">, </w:t>
      </w:r>
      <w:r w:rsidR="00B754C5">
        <w:t xml:space="preserve">the investor prefers </w:t>
      </w:r>
      <w:r w:rsidR="00C4530F">
        <w:t>physical</w:t>
      </w:r>
      <w:r w:rsidR="00B754C5">
        <w:t xml:space="preserve"> delivery, the </w:t>
      </w:r>
      <w:r w:rsidR="00C4530F">
        <w:t>speculator</w:t>
      </w:r>
      <w:r w:rsidR="00B754C5">
        <w:t xml:space="preserve">, cash </w:t>
      </w:r>
      <w:r w:rsidR="00C4530F">
        <w:t>settlement</w:t>
      </w:r>
      <w:r w:rsidR="00B754C5">
        <w:t>.  Why is that?</w:t>
      </w:r>
    </w:p>
    <w:p w14:paraId="7F183273" w14:textId="77777777" w:rsidR="0070424F" w:rsidRDefault="0070424F" w:rsidP="0070424F">
      <w:pPr>
        <w:jc w:val="center"/>
        <w:rPr>
          <w:rFonts w:ascii="Times New Roman" w:hAnsi="Times New Roman" w:cs="Times New Roman"/>
          <w:sz w:val="28"/>
          <w:szCs w:val="28"/>
        </w:rPr>
      </w:pPr>
    </w:p>
    <w:p w14:paraId="5E54684D" w14:textId="77777777" w:rsidR="0070424F" w:rsidRPr="0070424F" w:rsidRDefault="0070424F" w:rsidP="0070424F">
      <w:pPr>
        <w:jc w:val="center"/>
        <w:rPr>
          <w:rFonts w:ascii="Times New Roman" w:hAnsi="Times New Roman" w:cs="Times New Roman"/>
          <w:sz w:val="28"/>
          <w:szCs w:val="28"/>
        </w:rPr>
      </w:pPr>
      <w:r w:rsidRPr="0070424F">
        <w:rPr>
          <w:rFonts w:ascii="Times New Roman" w:hAnsi="Times New Roman" w:cs="Times New Roman"/>
          <w:sz w:val="28"/>
          <w:szCs w:val="28"/>
        </w:rPr>
        <w:t>FIGURE V</w:t>
      </w:r>
    </w:p>
    <w:p w14:paraId="67323BFE" w14:textId="77777777" w:rsidR="0070424F" w:rsidRDefault="0070424F" w:rsidP="0070424F">
      <w:r w:rsidRPr="007701FD">
        <w:rPr>
          <w:noProof/>
        </w:rPr>
        <w:drawing>
          <wp:inline distT="0" distB="0" distL="0" distR="0" wp14:anchorId="5C00A3C8" wp14:editId="1F980740">
            <wp:extent cx="5943600" cy="4029075"/>
            <wp:effectExtent l="19050" t="0" r="19050"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D34804E" w14:textId="77777777" w:rsidR="0070424F" w:rsidRDefault="0070424F" w:rsidP="003F5A56"/>
    <w:p w14:paraId="322ADB92" w14:textId="77777777" w:rsidR="0070424F" w:rsidRDefault="0070424F" w:rsidP="00E5586F">
      <w:r>
        <w:t>Put Graph and Regions</w:t>
      </w:r>
    </w:p>
    <w:p w14:paraId="31364276" w14:textId="77777777" w:rsidR="0070424F" w:rsidRDefault="0070424F" w:rsidP="00E5586F">
      <w:r>
        <w:t xml:space="preserve">Figure V graphs the put’s payoff against the price of Coke stock at expiration.  The graph is flat at the zero line for prices exceeding 40, since the put will be allowed to expire unused.  As Coke shares fall below 40, the payoff increases one-for-one, hence the </w:t>
      </w:r>
      <w:r w:rsidR="00C4530F">
        <w:t>graph</w:t>
      </w:r>
      <w:r>
        <w:t xml:space="preserve"> rises in a northwest direction – the slope is </w:t>
      </w:r>
      <w:r>
        <w:lastRenderedPageBreak/>
        <w:t xml:space="preserve">−1.  </w:t>
      </w:r>
      <w:r w:rsidR="00D2404A">
        <w:t xml:space="preserve">The put option is “in-the-money” when Coke is below 40/share at expiration.  Market participants describe the put as in-the-money if the underlying asset’s price is below the strike </w:t>
      </w:r>
      <w:r w:rsidR="00FA6A49">
        <w:t xml:space="preserve">even prior to expiration.  </w:t>
      </w:r>
      <w:r w:rsidR="00D2404A">
        <w:t xml:space="preserve"> </w:t>
      </w:r>
      <w:r w:rsidR="00D3774A">
        <w:t xml:space="preserve">For KO prices above 40 the put is termed “out-of-the—money,” as the payoff is 0.  Finally, the put is said to be “at-the-money” if Coke’s cash price is </w:t>
      </w:r>
      <w:r w:rsidR="00C4530F">
        <w:t>exactly</w:t>
      </w:r>
      <w:r w:rsidR="00D3774A">
        <w:t xml:space="preserve"> equal to the put’s strike, in this case 40.</w:t>
      </w:r>
    </w:p>
    <w:p w14:paraId="09A07B38" w14:textId="77777777" w:rsidR="004217D6" w:rsidRDefault="00F12DC4" w:rsidP="004217D6">
      <w:commentRangeStart w:id="17"/>
      <w:r>
        <w:t xml:space="preserve">Once again we ask why it is necessary to give a name to the </w:t>
      </w:r>
      <w:r w:rsidR="00C4530F">
        <w:t xml:space="preserve">single </w:t>
      </w:r>
      <w:r>
        <w:t xml:space="preserve">ATM point, as opposed to a region.  The answer is just as crucial as before, and involves the option’s role as providing </w:t>
      </w:r>
      <w:r w:rsidR="00D70071">
        <w:t>participation</w:t>
      </w:r>
      <w:r>
        <w:t xml:space="preserve"> versus protection.  </w:t>
      </w:r>
      <w:commentRangeEnd w:id="17"/>
      <w:r w:rsidR="00E05540">
        <w:rPr>
          <w:rStyle w:val="CommentReference"/>
        </w:rPr>
        <w:commentReference w:id="17"/>
      </w:r>
      <w:r w:rsidR="0066077D">
        <w:t xml:space="preserve">For </w:t>
      </w:r>
      <w:r w:rsidR="00D70071">
        <w:t>calls</w:t>
      </w:r>
      <w:r w:rsidR="0066077D">
        <w:t xml:space="preserve">, the analysis compared the option to owning the underlying asset.  Here, we need to </w:t>
      </w:r>
      <w:r w:rsidR="00D70071">
        <w:t>compare</w:t>
      </w:r>
      <w:r w:rsidR="0066077D">
        <w:t xml:space="preserve"> the put to being short the asset.  </w:t>
      </w:r>
    </w:p>
    <w:p w14:paraId="6CA3B85B" w14:textId="77777777" w:rsidR="004217D6" w:rsidRDefault="004217D6" w:rsidP="004217D6">
      <w:r>
        <w:t>A Digression on Selling Short</w:t>
      </w:r>
    </w:p>
    <w:p w14:paraId="5FE470EB" w14:textId="77777777" w:rsidR="0066077D" w:rsidRDefault="0066077D" w:rsidP="00E5586F">
      <w:r>
        <w:t>Briefly, the dynamics of a short sale are as follows</w:t>
      </w:r>
      <w:r w:rsidR="00BC386B">
        <w:t xml:space="preserve"> (displayed in </w:t>
      </w:r>
      <w:r w:rsidR="00D70071">
        <w:t>Figure</w:t>
      </w:r>
      <w:r w:rsidR="00BC386B">
        <w:t xml:space="preserve"> VI</w:t>
      </w:r>
      <w:r w:rsidR="00AD4F85">
        <w:t xml:space="preserve">, where the </w:t>
      </w:r>
      <w:r w:rsidR="00D70071">
        <w:t>dashed</w:t>
      </w:r>
      <w:r w:rsidR="00AD4F85">
        <w:t xml:space="preserve"> lines describe a borrowing/lending transaction and the solid lines a purchase/sale </w:t>
      </w:r>
      <w:r w:rsidR="00D70071">
        <w:t>transaction</w:t>
      </w:r>
      <w:r w:rsidR="00BC386B">
        <w:t>)</w:t>
      </w:r>
      <w:r>
        <w:t>:</w:t>
      </w:r>
    </w:p>
    <w:p w14:paraId="59CCDCEF" w14:textId="77777777" w:rsidR="0066077D" w:rsidRDefault="0066077D" w:rsidP="0066077D">
      <w:pPr>
        <w:pStyle w:val="ListParagraph"/>
        <w:numPr>
          <w:ilvl w:val="0"/>
          <w:numId w:val="9"/>
        </w:numPr>
      </w:pPr>
      <w:r>
        <w:t>A trader who does not own KO sells shares in the cash market.</w:t>
      </w:r>
    </w:p>
    <w:p w14:paraId="23449671" w14:textId="77777777" w:rsidR="0066077D" w:rsidRDefault="0066077D" w:rsidP="0066077D">
      <w:pPr>
        <w:pStyle w:val="ListParagraph"/>
        <w:numPr>
          <w:ilvl w:val="0"/>
          <w:numId w:val="9"/>
        </w:numPr>
      </w:pPr>
      <w:r>
        <w:t xml:space="preserve">She borrows the shares because she needs to deliver in </w:t>
      </w:r>
      <w:r w:rsidR="00D70071">
        <w:t>order</w:t>
      </w:r>
      <w:r>
        <w:t xml:space="preserve"> to comply with the sale.</w:t>
      </w:r>
    </w:p>
    <w:p w14:paraId="194C29D2" w14:textId="77777777" w:rsidR="0066077D" w:rsidRDefault="0066077D" w:rsidP="0066077D">
      <w:pPr>
        <w:pStyle w:val="ListParagraph"/>
        <w:numPr>
          <w:ilvl w:val="0"/>
          <w:numId w:val="9"/>
        </w:numPr>
      </w:pPr>
      <w:r>
        <w:t xml:space="preserve">Upon delivery of the shares to the </w:t>
      </w:r>
      <w:r w:rsidR="00D70071">
        <w:t>buyer</w:t>
      </w:r>
      <w:r>
        <w:t>, the trader receives the cash price per share.</w:t>
      </w:r>
    </w:p>
    <w:p w14:paraId="19ED1CAE" w14:textId="77777777" w:rsidR="0066077D" w:rsidRDefault="0066077D" w:rsidP="0066077D">
      <w:pPr>
        <w:pStyle w:val="ListParagraph"/>
        <w:numPr>
          <w:ilvl w:val="0"/>
          <w:numId w:val="9"/>
        </w:numPr>
      </w:pPr>
      <w:r>
        <w:t xml:space="preserve">The proceeds of the sale are typically given to the stock </w:t>
      </w:r>
      <w:r w:rsidR="00D70071">
        <w:t>lender</w:t>
      </w:r>
      <w:r>
        <w:t xml:space="preserve"> as collateral for the borrowing.</w:t>
      </w:r>
    </w:p>
    <w:p w14:paraId="38720C50" w14:textId="77777777" w:rsidR="00C075F1" w:rsidRDefault="0066077D" w:rsidP="0066077D">
      <w:pPr>
        <w:pStyle w:val="ListParagraph"/>
        <w:numPr>
          <w:ilvl w:val="0"/>
          <w:numId w:val="9"/>
        </w:numPr>
      </w:pPr>
      <w:r>
        <w:t xml:space="preserve">After a period of time, the short seller purchases </w:t>
      </w:r>
      <w:r w:rsidR="00C075F1">
        <w:t xml:space="preserve">KO shares at the then cash market price (“covers” her short).  She returns the </w:t>
      </w:r>
      <w:r w:rsidR="00D70071">
        <w:t>shares</w:t>
      </w:r>
      <w:r w:rsidR="00C075F1">
        <w:t xml:space="preserve"> to the lender, who gives her back her cash collateral – the price of KO when she sold short.   </w:t>
      </w:r>
    </w:p>
    <w:p w14:paraId="0A4F2F62" w14:textId="77777777" w:rsidR="00E75B7E" w:rsidRPr="00C4530F" w:rsidRDefault="00C4530F" w:rsidP="00C4530F">
      <w:pPr>
        <w:tabs>
          <w:tab w:val="left" w:pos="4050"/>
        </w:tabs>
        <w:jc w:val="center"/>
        <w:rPr>
          <w:rFonts w:ascii="Times New Roman" w:hAnsi="Times New Roman" w:cs="Times New Roman"/>
          <w:sz w:val="32"/>
          <w:szCs w:val="32"/>
        </w:rPr>
      </w:pPr>
      <w:r>
        <w:rPr>
          <w:rFonts w:ascii="Times New Roman" w:hAnsi="Times New Roman" w:cs="Times New Roman"/>
          <w:sz w:val="32"/>
          <w:szCs w:val="32"/>
        </w:rPr>
        <w:t>FIGURE VI</w:t>
      </w:r>
    </w:p>
    <w:p w14:paraId="1AD97FAC" w14:textId="77777777" w:rsidR="0066077D" w:rsidRDefault="00BC386B" w:rsidP="00E5586F">
      <w:r w:rsidRPr="00BC386B">
        <w:rPr>
          <w:noProof/>
        </w:rPr>
        <w:lastRenderedPageBreak/>
        <mc:AlternateContent>
          <mc:Choice Requires="wpg">
            <w:drawing>
              <wp:inline distT="0" distB="0" distL="0" distR="0" wp14:anchorId="265AE2B1" wp14:editId="07B75BDF">
                <wp:extent cx="5943600" cy="3838575"/>
                <wp:effectExtent l="0" t="0" r="0" b="0"/>
                <wp:docPr id="11" name="Group 11"/>
                <wp:cNvGraphicFramePr/>
                <a:graphic xmlns:a="http://schemas.openxmlformats.org/drawingml/2006/main">
                  <a:graphicData uri="http://schemas.microsoft.com/office/word/2010/wordprocessingGroup">
                    <wpg:wgp>
                      <wpg:cNvGrpSpPr/>
                      <wpg:grpSpPr>
                        <a:xfrm>
                          <a:off x="0" y="0"/>
                          <a:ext cx="5943600" cy="3838575"/>
                          <a:chOff x="457200" y="152400"/>
                          <a:chExt cx="8229600" cy="6004560"/>
                        </a:xfrm>
                      </wpg:grpSpPr>
                      <wps:wsp>
                        <wps:cNvPr id="12" name="Title 1"/>
                        <wps:cNvSpPr>
                          <a:spLocks noGrp="1"/>
                        </wps:cNvSpPr>
                        <wps:spPr bwMode="auto">
                          <a:xfrm>
                            <a:off x="457200" y="152400"/>
                            <a:ext cx="8229600" cy="990600"/>
                          </a:xfrm>
                          <a:prstGeom prst="rect">
                            <a:avLst/>
                          </a:prstGeom>
                          <a:noFill/>
                          <a:ln w="9525">
                            <a:noFill/>
                            <a:miter lim="800000"/>
                            <a:headEnd/>
                            <a:tailEnd/>
                          </a:ln>
                        </wps:spPr>
                        <wps:txbx>
                          <w:txbxContent>
                            <w:p w14:paraId="76447F84" w14:textId="77777777" w:rsidR="00C1083D" w:rsidRDefault="00C1083D" w:rsidP="00C1083D">
                              <w:pPr>
                                <w:pStyle w:val="NormalWeb"/>
                                <w:spacing w:before="0" w:beforeAutospacing="0" w:after="0" w:afterAutospacing="0"/>
                                <w:textAlignment w:val="baseline"/>
                              </w:pPr>
                              <w:r>
                                <w:rPr>
                                  <w:rFonts w:asciiTheme="majorHAnsi" w:eastAsiaTheme="majorEastAsia" w:hAnsi="Cambria" w:cstheme="majorBidi"/>
                                  <w:color w:val="1F497D" w:themeColor="text2"/>
                                  <w:kern w:val="24"/>
                                  <w:sz w:val="64"/>
                                  <w:szCs w:val="64"/>
                                </w:rPr>
                                <w:tab/>
                              </w:r>
                              <w:r>
                                <w:rPr>
                                  <w:rFonts w:asciiTheme="majorHAnsi" w:eastAsiaTheme="majorEastAsia" w:hAnsi="Cambria" w:cstheme="majorBidi"/>
                                  <w:color w:val="1F497D" w:themeColor="text2"/>
                                  <w:kern w:val="24"/>
                                  <w:sz w:val="64"/>
                                  <w:szCs w:val="64"/>
                                </w:rPr>
                                <w:tab/>
                              </w:r>
                              <w:r>
                                <w:rPr>
                                  <w:rFonts w:asciiTheme="majorHAnsi" w:eastAsiaTheme="majorEastAsia" w:hAnsi="Cambria" w:cstheme="majorBidi"/>
                                  <w:color w:val="1F497D" w:themeColor="text2"/>
                                  <w:kern w:val="24"/>
                                  <w:sz w:val="64"/>
                                  <w:szCs w:val="64"/>
                                </w:rPr>
                                <w:tab/>
                                <w:t>Shorting Stock</w:t>
                              </w:r>
                            </w:p>
                          </w:txbxContent>
                        </wps:txbx>
                        <wps:bodyPr vert="horz" wrap="square" lIns="91440" tIns="45720" rIns="91440" bIns="45720" numCol="1" anchor="b" anchorCtr="0" compatLnSpc="1">
                          <a:prstTxWarp prst="textNoShape">
                            <a:avLst/>
                          </a:prstTxWarp>
                        </wps:bodyPr>
                      </wps:wsp>
                      <wpg:grpSp>
                        <wpg:cNvPr id="13" name="Group 13"/>
                        <wpg:cNvGrpSpPr>
                          <a:grpSpLocks/>
                        </wpg:cNvGrpSpPr>
                        <wpg:grpSpPr bwMode="auto">
                          <a:xfrm>
                            <a:off x="762000" y="1447800"/>
                            <a:ext cx="1676400" cy="2286000"/>
                            <a:chOff x="762000" y="1447800"/>
                            <a:chExt cx="1676400" cy="2286000"/>
                          </a:xfrm>
                        </wpg:grpSpPr>
                        <wps:wsp>
                          <wps:cNvPr id="28" name="Oval 28"/>
                          <wps:cNvSpPr/>
                          <wps:spPr>
                            <a:xfrm>
                              <a:off x="762000" y="1447800"/>
                              <a:ext cx="1676400" cy="22860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B8376C" w14:textId="77777777" w:rsidR="00C1083D" w:rsidRDefault="00C1083D" w:rsidP="00C1083D">
                                <w:pPr>
                                  <w:pStyle w:val="NormalWeb"/>
                                  <w:spacing w:before="0" w:beforeAutospacing="0" w:after="0" w:afterAutospacing="0"/>
                                  <w:jc w:val="center"/>
                                </w:pPr>
                                <w:r>
                                  <w:rPr>
                                    <w:rFonts w:asciiTheme="minorHAnsi" w:hAnsi="Calibri" w:cstheme="minorBidi"/>
                                    <w:color w:val="000000" w:themeColor="text1"/>
                                    <w:kern w:val="24"/>
                                  </w:rPr>
                                  <w:t>LENDER</w:t>
                                </w:r>
                              </w:p>
                              <w:p w14:paraId="7C331348" w14:textId="77777777" w:rsidR="00C1083D" w:rsidRDefault="00C1083D" w:rsidP="00C1083D">
                                <w:pPr>
                                  <w:pStyle w:val="NormalWeb"/>
                                  <w:spacing w:before="0" w:beforeAutospacing="0" w:after="0" w:afterAutospacing="0"/>
                                  <w:jc w:val="center"/>
                                </w:pPr>
                                <w:r>
                                  <w:rPr>
                                    <w:rFonts w:asciiTheme="minorHAnsi" w:hAnsi="Calibri" w:cstheme="minorBidi"/>
                                    <w:color w:val="000000" w:themeColor="text1"/>
                                    <w:kern w:val="24"/>
                                  </w:rPr>
                                  <w:t>OWNER</w:t>
                                </w:r>
                              </w:p>
                            </w:txbxContent>
                          </wps:txbx>
                          <wps:bodyPr anchor="ctr">
                            <a:normAutofit/>
                          </wps:bodyPr>
                        </wps:wsp>
                        <wps:wsp>
                          <wps:cNvPr id="29" name="Straight Connector 29"/>
                          <wps:cNvCnPr/>
                          <wps:spPr>
                            <a:xfrm>
                              <a:off x="1219200" y="2590800"/>
                              <a:ext cx="76200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14" name="Oval 14"/>
                        <wps:cNvSpPr/>
                        <wps:spPr bwMode="auto">
                          <a:xfrm>
                            <a:off x="6858000" y="1447800"/>
                            <a:ext cx="1676400" cy="22860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ED7E69" w14:textId="77777777" w:rsidR="00C1083D" w:rsidRDefault="00C1083D" w:rsidP="00C1083D">
                              <w:pPr>
                                <w:pStyle w:val="NormalWeb"/>
                                <w:spacing w:before="0" w:beforeAutospacing="0" w:after="0" w:afterAutospacing="0"/>
                                <w:jc w:val="center"/>
                              </w:pPr>
                              <w:r>
                                <w:rPr>
                                  <w:rFonts w:asciiTheme="minorHAnsi" w:hAnsi="Calibri" w:cstheme="minorBidi"/>
                                  <w:color w:val="000000" w:themeColor="text1"/>
                                  <w:kern w:val="24"/>
                                </w:rPr>
                                <w:t>BUYER</w:t>
                              </w:r>
                            </w:p>
                          </w:txbxContent>
                        </wps:txbx>
                        <wps:bodyPr anchor="ctr">
                          <a:normAutofit/>
                        </wps:bodyPr>
                      </wps:wsp>
                      <wps:wsp>
                        <wps:cNvPr id="15" name="Straight Connector 15"/>
                        <wps:cNvCnPr/>
                        <wps:spPr bwMode="auto">
                          <a:xfrm>
                            <a:off x="7315200" y="2590800"/>
                            <a:ext cx="76200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6" name="Oval 16"/>
                        <wps:cNvSpPr/>
                        <wps:spPr bwMode="auto">
                          <a:xfrm>
                            <a:off x="3657600" y="1447800"/>
                            <a:ext cx="1981200" cy="22860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E8196A" w14:textId="77777777" w:rsidR="00C1083D" w:rsidRDefault="00C1083D" w:rsidP="00C1083D">
                              <w:pPr>
                                <w:pStyle w:val="NormalWeb"/>
                                <w:spacing w:before="0" w:beforeAutospacing="0" w:after="0" w:afterAutospacing="0"/>
                                <w:jc w:val="center"/>
                              </w:pPr>
                              <w:r>
                                <w:rPr>
                                  <w:rFonts w:asciiTheme="minorHAnsi" w:hAnsi="Calibri" w:cstheme="minorBidi"/>
                                  <w:color w:val="000000" w:themeColor="text1"/>
                                  <w:kern w:val="24"/>
                                  <w:sz w:val="32"/>
                                  <w:szCs w:val="32"/>
                                </w:rPr>
                                <w:t>BORROWER</w:t>
                              </w:r>
                            </w:p>
                            <w:p w14:paraId="6123BB8A" w14:textId="77777777" w:rsidR="00C1083D" w:rsidRDefault="00C1083D" w:rsidP="00C1083D">
                              <w:pPr>
                                <w:pStyle w:val="NormalWeb"/>
                                <w:spacing w:before="0" w:beforeAutospacing="0" w:after="0" w:afterAutospacing="0"/>
                                <w:jc w:val="center"/>
                              </w:pPr>
                              <w:r>
                                <w:rPr>
                                  <w:rFonts w:asciiTheme="minorHAnsi" w:hAnsi="Calibri" w:cstheme="minorBidi"/>
                                  <w:color w:val="000000" w:themeColor="text1"/>
                                  <w:kern w:val="24"/>
                                </w:rPr>
                                <w:t>SHORT</w:t>
                              </w:r>
                            </w:p>
                          </w:txbxContent>
                        </wps:txbx>
                        <wps:bodyPr anchor="ctr">
                          <a:normAutofit/>
                        </wps:bodyPr>
                      </wps:wsp>
                      <wps:wsp>
                        <wps:cNvPr id="17" name="Straight Connector 17"/>
                        <wps:cNvCnPr/>
                        <wps:spPr bwMode="auto">
                          <a:xfrm>
                            <a:off x="4267200" y="2590800"/>
                            <a:ext cx="76200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8" name="Freeform 18"/>
                        <wps:cNvSpPr/>
                        <wps:spPr>
                          <a:xfrm>
                            <a:off x="2514600" y="1905000"/>
                            <a:ext cx="1143000" cy="273050"/>
                          </a:xfrm>
                          <a:custGeom>
                            <a:avLst/>
                            <a:gdLst>
                              <a:gd name="connsiteX0" fmla="*/ 0 w 781664"/>
                              <a:gd name="connsiteY0" fmla="*/ 194187 h 194187"/>
                              <a:gd name="connsiteX1" fmla="*/ 368709 w 781664"/>
                              <a:gd name="connsiteY1" fmla="*/ 2458 h 194187"/>
                              <a:gd name="connsiteX2" fmla="*/ 781664 w 781664"/>
                              <a:gd name="connsiteY2" fmla="*/ 179439 h 194187"/>
                            </a:gdLst>
                            <a:ahLst/>
                            <a:cxnLst>
                              <a:cxn ang="0">
                                <a:pos x="connsiteX0" y="connsiteY0"/>
                              </a:cxn>
                              <a:cxn ang="0">
                                <a:pos x="connsiteX1" y="connsiteY1"/>
                              </a:cxn>
                              <a:cxn ang="0">
                                <a:pos x="connsiteX2" y="connsiteY2"/>
                              </a:cxn>
                            </a:cxnLst>
                            <a:rect l="l" t="t" r="r" b="b"/>
                            <a:pathLst>
                              <a:path w="781664" h="194187">
                                <a:moveTo>
                                  <a:pt x="0" y="194187"/>
                                </a:moveTo>
                                <a:cubicBezTo>
                                  <a:pt x="119216" y="99551"/>
                                  <a:pt x="238432" y="4916"/>
                                  <a:pt x="368709" y="2458"/>
                                </a:cubicBezTo>
                                <a:cubicBezTo>
                                  <a:pt x="498986" y="0"/>
                                  <a:pt x="651387" y="127820"/>
                                  <a:pt x="781664" y="179439"/>
                                </a:cubicBezTo>
                              </a:path>
                            </a:pathLst>
                          </a:custGeom>
                          <a:ln>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anchor="ctr"/>
                      </wps:wsp>
                      <wps:wsp>
                        <wps:cNvPr id="19" name="Freeform 19"/>
                        <wps:cNvSpPr/>
                        <wps:spPr>
                          <a:xfrm rot="10800000">
                            <a:off x="2514600" y="2895600"/>
                            <a:ext cx="1143000" cy="273050"/>
                          </a:xfrm>
                          <a:custGeom>
                            <a:avLst/>
                            <a:gdLst>
                              <a:gd name="connsiteX0" fmla="*/ 0 w 781664"/>
                              <a:gd name="connsiteY0" fmla="*/ 194187 h 194187"/>
                              <a:gd name="connsiteX1" fmla="*/ 368709 w 781664"/>
                              <a:gd name="connsiteY1" fmla="*/ 2458 h 194187"/>
                              <a:gd name="connsiteX2" fmla="*/ 781664 w 781664"/>
                              <a:gd name="connsiteY2" fmla="*/ 179439 h 194187"/>
                            </a:gdLst>
                            <a:ahLst/>
                            <a:cxnLst>
                              <a:cxn ang="0">
                                <a:pos x="connsiteX0" y="connsiteY0"/>
                              </a:cxn>
                              <a:cxn ang="0">
                                <a:pos x="connsiteX1" y="connsiteY1"/>
                              </a:cxn>
                              <a:cxn ang="0">
                                <a:pos x="connsiteX2" y="connsiteY2"/>
                              </a:cxn>
                            </a:cxnLst>
                            <a:rect l="l" t="t" r="r" b="b"/>
                            <a:pathLst>
                              <a:path w="781664" h="194187">
                                <a:moveTo>
                                  <a:pt x="0" y="194187"/>
                                </a:moveTo>
                                <a:cubicBezTo>
                                  <a:pt x="119216" y="99551"/>
                                  <a:pt x="238432" y="4916"/>
                                  <a:pt x="368709" y="2458"/>
                                </a:cubicBezTo>
                                <a:cubicBezTo>
                                  <a:pt x="498986" y="0"/>
                                  <a:pt x="651387" y="127820"/>
                                  <a:pt x="781664" y="179439"/>
                                </a:cubicBezTo>
                              </a:path>
                            </a:pathLst>
                          </a:custGeom>
                          <a:ln>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anchor="ctr"/>
                      </wps:wsp>
                      <wps:wsp>
                        <wps:cNvPr id="20" name="TextBox 20"/>
                        <wps:cNvSpPr txBox="1">
                          <a:spLocks noChangeArrowheads="1"/>
                        </wps:cNvSpPr>
                        <wps:spPr bwMode="auto">
                          <a:xfrm>
                            <a:off x="2743200" y="1524000"/>
                            <a:ext cx="610185" cy="434075"/>
                          </a:xfrm>
                          <a:prstGeom prst="rect">
                            <a:avLst/>
                          </a:prstGeom>
                          <a:noFill/>
                          <a:ln w="9525">
                            <a:noFill/>
                            <a:miter lim="800000"/>
                            <a:headEnd/>
                            <a:tailEnd/>
                          </a:ln>
                        </wps:spPr>
                        <wps:txbx>
                          <w:txbxContent>
                            <w:p w14:paraId="20DF4292" w14:textId="77777777" w:rsidR="00C1083D" w:rsidRDefault="00C1083D" w:rsidP="00C1083D">
                              <w:pPr>
                                <w:pStyle w:val="NormalWeb"/>
                                <w:spacing w:before="0" w:beforeAutospacing="0" w:after="0" w:afterAutospacing="0"/>
                                <w:jc w:val="center"/>
                                <w:textAlignment w:val="baseline"/>
                              </w:pPr>
                              <w:r>
                                <w:rPr>
                                  <w:rFonts w:ascii="Gill Sans MT" w:hAnsi="Gill Sans MT" w:cstheme="minorBidi"/>
                                  <w:color w:val="000000" w:themeColor="text1"/>
                                  <w:kern w:val="24"/>
                                </w:rPr>
                                <w:t>KO</w:t>
                              </w:r>
                            </w:p>
                          </w:txbxContent>
                        </wps:txbx>
                        <wps:bodyPr>
                          <a:spAutoFit/>
                        </wps:bodyPr>
                      </wps:wsp>
                      <wps:wsp>
                        <wps:cNvPr id="21" name="TextBox 21"/>
                        <wps:cNvSpPr txBox="1">
                          <a:spLocks noChangeArrowheads="1"/>
                        </wps:cNvSpPr>
                        <wps:spPr bwMode="auto">
                          <a:xfrm>
                            <a:off x="2819400" y="3287712"/>
                            <a:ext cx="610185" cy="434075"/>
                          </a:xfrm>
                          <a:prstGeom prst="rect">
                            <a:avLst/>
                          </a:prstGeom>
                          <a:noFill/>
                          <a:ln w="9525">
                            <a:noFill/>
                            <a:miter lim="800000"/>
                            <a:headEnd/>
                            <a:tailEnd/>
                          </a:ln>
                        </wps:spPr>
                        <wps:txbx>
                          <w:txbxContent>
                            <w:p w14:paraId="7E9836FA" w14:textId="77777777" w:rsidR="00C1083D" w:rsidRDefault="00C1083D" w:rsidP="00C1083D">
                              <w:pPr>
                                <w:pStyle w:val="NormalWeb"/>
                                <w:spacing w:before="0" w:beforeAutospacing="0" w:after="0" w:afterAutospacing="0"/>
                                <w:jc w:val="center"/>
                                <w:textAlignment w:val="baseline"/>
                              </w:pPr>
                              <w:r>
                                <w:rPr>
                                  <w:rFonts w:ascii="Gill Sans MT" w:hAnsi="Gill Sans MT" w:cstheme="minorBidi"/>
                                  <w:color w:val="000000" w:themeColor="text1"/>
                                  <w:kern w:val="24"/>
                                </w:rPr>
                                <w:t>$</w:t>
                              </w:r>
                            </w:p>
                          </w:txbxContent>
                        </wps:txbx>
                        <wps:bodyPr>
                          <a:spAutoFit/>
                        </wps:bodyPr>
                      </wps:wsp>
                      <wps:wsp>
                        <wps:cNvPr id="22" name="Freeform 22"/>
                        <wps:cNvSpPr/>
                        <wps:spPr>
                          <a:xfrm>
                            <a:off x="5638800" y="1905000"/>
                            <a:ext cx="1143000" cy="273050"/>
                          </a:xfrm>
                          <a:custGeom>
                            <a:avLst/>
                            <a:gdLst>
                              <a:gd name="connsiteX0" fmla="*/ 0 w 781664"/>
                              <a:gd name="connsiteY0" fmla="*/ 194187 h 194187"/>
                              <a:gd name="connsiteX1" fmla="*/ 368709 w 781664"/>
                              <a:gd name="connsiteY1" fmla="*/ 2458 h 194187"/>
                              <a:gd name="connsiteX2" fmla="*/ 781664 w 781664"/>
                              <a:gd name="connsiteY2" fmla="*/ 179439 h 194187"/>
                            </a:gdLst>
                            <a:ahLst/>
                            <a:cxnLst>
                              <a:cxn ang="0">
                                <a:pos x="connsiteX0" y="connsiteY0"/>
                              </a:cxn>
                              <a:cxn ang="0">
                                <a:pos x="connsiteX1" y="connsiteY1"/>
                              </a:cxn>
                              <a:cxn ang="0">
                                <a:pos x="connsiteX2" y="connsiteY2"/>
                              </a:cxn>
                            </a:cxnLst>
                            <a:rect l="l" t="t" r="r" b="b"/>
                            <a:pathLst>
                              <a:path w="781664" h="194187">
                                <a:moveTo>
                                  <a:pt x="0" y="194187"/>
                                </a:moveTo>
                                <a:cubicBezTo>
                                  <a:pt x="119216" y="99551"/>
                                  <a:pt x="238432" y="4916"/>
                                  <a:pt x="368709" y="2458"/>
                                </a:cubicBezTo>
                                <a:cubicBezTo>
                                  <a:pt x="498986" y="0"/>
                                  <a:pt x="651387" y="127820"/>
                                  <a:pt x="781664" y="179439"/>
                                </a:cubicBezTo>
                              </a:path>
                            </a:pathLst>
                          </a:custGeom>
                          <a:ln>
                            <a:solidFill>
                              <a:schemeClr val="tx1"/>
                            </a:solidFill>
                            <a:prstDash val="solid"/>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anchor="ctr"/>
                      </wps:wsp>
                      <wps:wsp>
                        <wps:cNvPr id="23" name="Freeform 23"/>
                        <wps:cNvSpPr/>
                        <wps:spPr>
                          <a:xfrm rot="10800000">
                            <a:off x="5638800" y="2895600"/>
                            <a:ext cx="1143000" cy="273050"/>
                          </a:xfrm>
                          <a:custGeom>
                            <a:avLst/>
                            <a:gdLst>
                              <a:gd name="connsiteX0" fmla="*/ 0 w 781664"/>
                              <a:gd name="connsiteY0" fmla="*/ 194187 h 194187"/>
                              <a:gd name="connsiteX1" fmla="*/ 368709 w 781664"/>
                              <a:gd name="connsiteY1" fmla="*/ 2458 h 194187"/>
                              <a:gd name="connsiteX2" fmla="*/ 781664 w 781664"/>
                              <a:gd name="connsiteY2" fmla="*/ 179439 h 194187"/>
                            </a:gdLst>
                            <a:ahLst/>
                            <a:cxnLst>
                              <a:cxn ang="0">
                                <a:pos x="connsiteX0" y="connsiteY0"/>
                              </a:cxn>
                              <a:cxn ang="0">
                                <a:pos x="connsiteX1" y="connsiteY1"/>
                              </a:cxn>
                              <a:cxn ang="0">
                                <a:pos x="connsiteX2" y="connsiteY2"/>
                              </a:cxn>
                            </a:cxnLst>
                            <a:rect l="l" t="t" r="r" b="b"/>
                            <a:pathLst>
                              <a:path w="781664" h="194187">
                                <a:moveTo>
                                  <a:pt x="0" y="194187"/>
                                </a:moveTo>
                                <a:cubicBezTo>
                                  <a:pt x="119216" y="99551"/>
                                  <a:pt x="238432" y="4916"/>
                                  <a:pt x="368709" y="2458"/>
                                </a:cubicBezTo>
                                <a:cubicBezTo>
                                  <a:pt x="498986" y="0"/>
                                  <a:pt x="651387" y="127820"/>
                                  <a:pt x="781664" y="179439"/>
                                </a:cubicBezTo>
                              </a:path>
                            </a:pathLst>
                          </a:custGeom>
                          <a:ln>
                            <a:solidFill>
                              <a:schemeClr val="tx1"/>
                            </a:solidFill>
                            <a:prstDash val="solid"/>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anchor="ctr"/>
                      </wps:wsp>
                      <wps:wsp>
                        <wps:cNvPr id="24" name="TextBox 24"/>
                        <wps:cNvSpPr txBox="1">
                          <a:spLocks noChangeArrowheads="1"/>
                        </wps:cNvSpPr>
                        <wps:spPr bwMode="auto">
                          <a:xfrm>
                            <a:off x="5867400" y="1524000"/>
                            <a:ext cx="609306" cy="434075"/>
                          </a:xfrm>
                          <a:prstGeom prst="rect">
                            <a:avLst/>
                          </a:prstGeom>
                          <a:noFill/>
                          <a:ln w="9525">
                            <a:noFill/>
                            <a:miter lim="800000"/>
                            <a:headEnd/>
                            <a:tailEnd/>
                          </a:ln>
                        </wps:spPr>
                        <wps:txbx>
                          <w:txbxContent>
                            <w:p w14:paraId="09115D12" w14:textId="77777777" w:rsidR="00C1083D" w:rsidRDefault="00C1083D" w:rsidP="00C1083D">
                              <w:pPr>
                                <w:pStyle w:val="NormalWeb"/>
                                <w:spacing w:before="0" w:beforeAutospacing="0" w:after="0" w:afterAutospacing="0"/>
                                <w:jc w:val="center"/>
                                <w:textAlignment w:val="baseline"/>
                              </w:pPr>
                              <w:r>
                                <w:rPr>
                                  <w:rFonts w:ascii="Gill Sans MT" w:hAnsi="Gill Sans MT" w:cstheme="minorBidi"/>
                                  <w:color w:val="000000" w:themeColor="text1"/>
                                  <w:kern w:val="24"/>
                                </w:rPr>
                                <w:t>KO</w:t>
                              </w:r>
                            </w:p>
                          </w:txbxContent>
                        </wps:txbx>
                        <wps:bodyPr>
                          <a:spAutoFit/>
                        </wps:bodyPr>
                      </wps:wsp>
                      <wps:wsp>
                        <wps:cNvPr id="25" name="TextBox 25"/>
                        <wps:cNvSpPr txBox="1">
                          <a:spLocks noChangeArrowheads="1"/>
                        </wps:cNvSpPr>
                        <wps:spPr bwMode="auto">
                          <a:xfrm>
                            <a:off x="5943600" y="3287712"/>
                            <a:ext cx="610185" cy="434075"/>
                          </a:xfrm>
                          <a:prstGeom prst="rect">
                            <a:avLst/>
                          </a:prstGeom>
                          <a:noFill/>
                          <a:ln w="9525">
                            <a:noFill/>
                            <a:miter lim="800000"/>
                            <a:headEnd/>
                            <a:tailEnd/>
                          </a:ln>
                        </wps:spPr>
                        <wps:txbx>
                          <w:txbxContent>
                            <w:p w14:paraId="09D2B820" w14:textId="77777777" w:rsidR="00C1083D" w:rsidRDefault="00C1083D" w:rsidP="00C1083D">
                              <w:pPr>
                                <w:pStyle w:val="NormalWeb"/>
                                <w:spacing w:before="0" w:beforeAutospacing="0" w:after="0" w:afterAutospacing="0"/>
                                <w:jc w:val="center"/>
                                <w:textAlignment w:val="baseline"/>
                              </w:pPr>
                              <w:r>
                                <w:rPr>
                                  <w:rFonts w:ascii="Gill Sans MT" w:hAnsi="Gill Sans MT" w:cstheme="minorBidi"/>
                                  <w:color w:val="000000" w:themeColor="text1"/>
                                  <w:kern w:val="24"/>
                                </w:rPr>
                                <w:t>$</w:t>
                              </w:r>
                            </w:p>
                          </w:txbxContent>
                        </wps:txbx>
                        <wps:bodyPr>
                          <a:spAutoFit/>
                        </wps:bodyPr>
                      </wps:wsp>
                      <wps:wsp>
                        <wps:cNvPr id="26" name="TextBox 20"/>
                        <wps:cNvSpPr txBox="1"/>
                        <wps:spPr>
                          <a:xfrm>
                            <a:off x="7162800" y="2743200"/>
                            <a:ext cx="1218614" cy="434077"/>
                          </a:xfrm>
                          <a:prstGeom prst="rect">
                            <a:avLst/>
                          </a:prstGeom>
                          <a:noFill/>
                        </wps:spPr>
                        <wps:txbx>
                          <w:txbxContent>
                            <w:p w14:paraId="17292DCC" w14:textId="77777777" w:rsidR="00C1083D" w:rsidRDefault="00C1083D" w:rsidP="00C1083D">
                              <w:pPr>
                                <w:pStyle w:val="NormalWeb"/>
                                <w:spacing w:before="0" w:beforeAutospacing="0" w:after="0" w:afterAutospacing="0"/>
                                <w:textAlignment w:val="baseline"/>
                              </w:pPr>
                              <w:r>
                                <w:rPr>
                                  <w:rFonts w:asciiTheme="minorHAnsi" w:hAnsi="Calibri" w:cstheme="minorBidi"/>
                                  <w:color w:val="000000" w:themeColor="text1"/>
                                  <w:kern w:val="24"/>
                                </w:rPr>
                                <w:t>OWNER</w:t>
                              </w:r>
                            </w:p>
                          </w:txbxContent>
                        </wps:txbx>
                        <wps:bodyPr>
                          <a:spAutoFit/>
                        </wps:bodyPr>
                      </wps:wsp>
                      <wps:wsp>
                        <wps:cNvPr id="27" name="Content Placeholder 21"/>
                        <wps:cNvSpPr>
                          <a:spLocks noGrp="1"/>
                        </wps:cNvSpPr>
                        <wps:spPr bwMode="auto">
                          <a:xfrm>
                            <a:off x="457200" y="1219200"/>
                            <a:ext cx="8229600" cy="4937760"/>
                          </a:xfrm>
                          <a:prstGeom prst="rect">
                            <a:avLst/>
                          </a:prstGeom>
                          <a:noFill/>
                          <a:ln w="9525">
                            <a:noFill/>
                            <a:miter lim="800000"/>
                            <a:headEnd/>
                            <a:tailEnd/>
                          </a:ln>
                        </wps:spPr>
                        <wps:txbx>
                          <w:txbxContent>
                            <w:p w14:paraId="0E8433B8" w14:textId="77777777" w:rsidR="004C4386" w:rsidRDefault="004C4386"/>
                          </w:txbxContent>
                        </wps:txbx>
                        <wps:bodyPr vert="horz" wrap="square" lIns="91440" tIns="45720" rIns="91440" bIns="45720" numCol="1" anchor="t" anchorCtr="0" compatLnSpc="1">
                          <a:prstTxWarp prst="textNoShape">
                            <a:avLst/>
                          </a:prstTxWarp>
                        </wps:bodyPr>
                      </wps:wsp>
                    </wpg:wgp>
                  </a:graphicData>
                </a:graphic>
              </wp:inline>
            </w:drawing>
          </mc:Choice>
          <mc:Fallback>
            <w:pict>
              <v:group w14:anchorId="265AE2B1" id="Group_x0020_11" o:spid="_x0000_s1026" style="width:468pt;height:302.25pt;mso-position-horizontal-relative:char;mso-position-vertical-relative:line" coordorigin="457200,152400" coordsize="8229600,60045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">
                <v:rect id="Title_x0020_1" o:spid="_x0000_s1027" style="position:absolute;left:457200;top:152400;width:8229600;height:9906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kJQ9wwAA&#10;ANsAAAAPAAAAZHJzL2Rvd25yZXYueG1sRE9La8JAEL4X+h+WKfQiulF8kboJoi1UPIiPQ49DdpqN&#10;zc6G7Fbjv+8KQm/z8T1nkXe2FhdqfeVYwXCQgCAunK64VHA6fvTnIHxA1lg7JgU38pBnz08LTLW7&#10;8p4uh1CKGMI+RQUmhCaV0heGLPqBa4gj9+1aiyHCtpS6xWsMt7UcJclUWqw4NhhsaGWo+Dn8WgW9&#10;c2+3xs17PZ90+LUdz9ZkVmelXl+65RuIQF34Fz/cnzrOH8H9l3iAz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kJQ9wwAAANsAAAAPAAAAAAAAAAAAAAAAAJcCAABkcnMvZG93&#10;bnJldi54bWxQSwUGAAAAAAQABAD1AAAAhwMAAAAA&#10;" filled="f" stroked="f">
                  <v:path arrowok="t"/>
                  <v:textbox>
                    <w:txbxContent>
                      <w:p w14:paraId="76447F84" w14:textId="77777777" w:rsidR="00C1083D" w:rsidRDefault="00C1083D" w:rsidP="00C1083D">
                        <w:pPr>
                          <w:pStyle w:val="NormalWeb"/>
                          <w:spacing w:before="0" w:beforeAutospacing="0" w:after="0" w:afterAutospacing="0"/>
                          <w:textAlignment w:val="baseline"/>
                        </w:pPr>
                        <w:r>
                          <w:rPr>
                            <w:rFonts w:asciiTheme="majorHAnsi" w:eastAsiaTheme="majorEastAsia" w:hAnsi="Cambria" w:cstheme="majorBidi"/>
                            <w:color w:val="1F497D" w:themeColor="text2"/>
                            <w:kern w:val="24"/>
                            <w:sz w:val="64"/>
                            <w:szCs w:val="64"/>
                          </w:rPr>
                          <w:tab/>
                        </w:r>
                        <w:r>
                          <w:rPr>
                            <w:rFonts w:asciiTheme="majorHAnsi" w:eastAsiaTheme="majorEastAsia" w:hAnsi="Cambria" w:cstheme="majorBidi"/>
                            <w:color w:val="1F497D" w:themeColor="text2"/>
                            <w:kern w:val="24"/>
                            <w:sz w:val="64"/>
                            <w:szCs w:val="64"/>
                          </w:rPr>
                          <w:tab/>
                        </w:r>
                        <w:r>
                          <w:rPr>
                            <w:rFonts w:asciiTheme="majorHAnsi" w:eastAsiaTheme="majorEastAsia" w:hAnsi="Cambria" w:cstheme="majorBidi"/>
                            <w:color w:val="1F497D" w:themeColor="text2"/>
                            <w:kern w:val="24"/>
                            <w:sz w:val="64"/>
                            <w:szCs w:val="64"/>
                          </w:rPr>
                          <w:tab/>
                          <w:t>Shorting Stock</w:t>
                        </w:r>
                      </w:p>
                    </w:txbxContent>
                  </v:textbox>
                </v:rect>
                <v:group id="Group_x0020_13" o:spid="_x0000_s1028" style="position:absolute;left:762000;top:1447800;width:1676400;height:2286000" coordorigin="762000,1447800" coordsize="1676400,2286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oval id="Oval_x0020_28" o:spid="_x0000_s1029" style="position:absolute;left:762000;top:1447800;width:1676400;height:2286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0dj5vQAA&#10;ANsAAAAPAAAAZHJzL2Rvd25yZXYueG1sRE/JqsIwFN0L/kO4wtuIJlYQqUYRwWnp8AGX5toWm5vS&#10;xA5//7J48JaHM2/3va1ES40vHWtYzBUI4syZknMNr+dptgbhA7LByjFpGMjDfjcebTE1ruM7tY+Q&#10;ixjCPkUNRQh1KqXPCrLo564mjtzbNRZDhE0uTYNdDLeVTJRaSYslx4YCazoWlH0eX6uhPSdXmg44&#10;dPm6HtR9erl91FLrn0l/2IAI1Id/8Z/7ajQkcWz8En+A3P0C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0dj5vQAAANsAAAAPAAAAAAAAAAAAAAAAAJcCAABkcnMvZG93bnJldi54&#10;bWxQSwUGAAAAAAQABAD1AAAAgQMAAAAA&#10;" filled="f" strokecolor="black [3213]" strokeweight="1pt">
                    <v:textbox>
                      <w:txbxContent>
                        <w:p w14:paraId="7EB8376C" w14:textId="77777777" w:rsidR="00C1083D" w:rsidRDefault="00C1083D" w:rsidP="00C1083D">
                          <w:pPr>
                            <w:pStyle w:val="NormalWeb"/>
                            <w:spacing w:before="0" w:beforeAutospacing="0" w:after="0" w:afterAutospacing="0"/>
                            <w:jc w:val="center"/>
                          </w:pPr>
                          <w:r>
                            <w:rPr>
                              <w:rFonts w:asciiTheme="minorHAnsi" w:hAnsi="Calibri" w:cstheme="minorBidi"/>
                              <w:color w:val="000000" w:themeColor="text1"/>
                              <w:kern w:val="24"/>
                            </w:rPr>
                            <w:t>LENDER</w:t>
                          </w:r>
                        </w:p>
                        <w:p w14:paraId="7C331348" w14:textId="77777777" w:rsidR="00C1083D" w:rsidRDefault="00C1083D" w:rsidP="00C1083D">
                          <w:pPr>
                            <w:pStyle w:val="NormalWeb"/>
                            <w:spacing w:before="0" w:beforeAutospacing="0" w:after="0" w:afterAutospacing="0"/>
                            <w:jc w:val="center"/>
                          </w:pPr>
                          <w:r>
                            <w:rPr>
                              <w:rFonts w:asciiTheme="minorHAnsi" w:hAnsi="Calibri" w:cstheme="minorBidi"/>
                              <w:color w:val="000000" w:themeColor="text1"/>
                              <w:kern w:val="24"/>
                            </w:rPr>
                            <w:t>OWNER</w:t>
                          </w:r>
                        </w:p>
                      </w:txbxContent>
                    </v:textbox>
                  </v:oval>
                  <v:line id="Straight_x0020_Connector_x0020_29" o:spid="_x0000_s1030" style="position:absolute;visibility:visible;mso-wrap-style:square" from="1219200,2590800" to="1981200,2590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YR18QAAADbAAAADwAAAGRycy9kb3ducmV2LnhtbESPQWvCQBSE74X+h+UVeim6qYe0Rlcp&#10;BUHw1Gjx+tx9yQazb0N2G2N/fVcQehxm5htmuR5dKwbqQ+NZwes0A0GsvWm4VnDYbybvIEJENth6&#10;JgVXCrBePT4ssTD+wl80lLEWCcKhQAU2xq6QMmhLDsPUd8TJq3zvMCbZ19L0eElw18pZluXSYcNp&#10;wWJHn5b0ufxxCnb5W4mnvf4+Xl/kYHdU6d+8Uur5afxYgIg0xv/wvb01CmZzuH1JP0Cu/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sZhHXxAAAANsAAAAPAAAAAAAAAAAA&#10;AAAAAKECAABkcnMvZG93bnJldi54bWxQSwUGAAAAAAQABAD5AAAAkgMAAAAA&#10;" strokecolor="black [3213]">
                    <v:stroke dashstyle="dash"/>
                  </v:line>
                </v:group>
                <v:oval id="Oval_x0020_14" o:spid="_x0000_s1031" style="position:absolute;left:6858000;top:1447800;width:1676400;height:2286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8BhBwAAA&#10;ANsAAAAPAAAAZHJzL2Rvd25yZXYueG1sRE9LasMwEN0XcgcxgW5CLNUtxThRQggkdZdJc4DBmtgm&#10;1shYqj+3rwqF7ubxvrPdT7YVA/W+cazhJVEgiEtnGq403L5O6wyED8gGW8ekYSYP+93iaYu5cSNf&#10;aLiGSsQQ9jlqqEPocil9WZNFn7iOOHJ311sMEfaVND2OMdy2MlXqXVpsODbU2NGxpvJx/bYahnNa&#10;0GrGeayyblaX1cfnQ71q/bycDhsQgabwL/5zFybOf4PfX+IBcvc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8BhBwAAAANsAAAAPAAAAAAAAAAAAAAAAAJcCAABkcnMvZG93bnJl&#10;di54bWxQSwUGAAAAAAQABAD1AAAAhAMAAAAA&#10;" filled="f" strokecolor="black [3213]" strokeweight="1pt">
                  <v:textbox>
                    <w:txbxContent>
                      <w:p w14:paraId="5EED7E69" w14:textId="77777777" w:rsidR="00C1083D" w:rsidRDefault="00C1083D" w:rsidP="00C1083D">
                        <w:pPr>
                          <w:pStyle w:val="NormalWeb"/>
                          <w:spacing w:before="0" w:beforeAutospacing="0" w:after="0" w:afterAutospacing="0"/>
                          <w:jc w:val="center"/>
                        </w:pPr>
                        <w:r>
                          <w:rPr>
                            <w:rFonts w:asciiTheme="minorHAnsi" w:hAnsi="Calibri" w:cstheme="minorBidi"/>
                            <w:color w:val="000000" w:themeColor="text1"/>
                            <w:kern w:val="24"/>
                          </w:rPr>
                          <w:t>BUYER</w:t>
                        </w:r>
                      </w:p>
                    </w:txbxContent>
                  </v:textbox>
                </v:oval>
                <v:line id="Straight_x0020_Connector_x0020_15" o:spid="_x0000_s1032" style="position:absolute;visibility:visible;mso-wrap-style:square" from="7315200,2590800" to="8077200,2590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0fRb8EAAADbAAAADwAAAGRycy9kb3ducmV2LnhtbERP32vCMBB+H/g/hBv4MjTdwE6qUWQw&#10;GPhk3djrmVybsuZSmqxW/3ojDPZ2H9/PW29H14qB+tB4VvA8z0AQa28arhV8Ht9nSxAhIhtsPZOC&#10;CwXYbiYPayyMP/OBhjLWIoVwKFCBjbErpAzaksMw9x1x4irfO4wJ9rU0PZ5TuGvlS5bl0mHDqcFi&#10;R2+W9E/56xTs89cST0f99X15koPdU6WveaXU9HHcrUBEGuO/+M/9YdL8Bdx/SQfIzQ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jR9FvwQAAANsAAAAPAAAAAAAAAAAAAAAA&#10;AKECAABkcnMvZG93bnJldi54bWxQSwUGAAAAAAQABAD5AAAAjwMAAAAA&#10;" strokecolor="black [3213]">
                  <v:stroke dashstyle="dash"/>
                </v:line>
                <v:oval id="Oval_x0020_16" o:spid="_x0000_s1033" style="position:absolute;left:3657600;top:1447800;width:1981200;height:2286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biOtwAAA&#10;ANsAAAAPAAAAZHJzL2Rvd25yZXYueG1sRE/bagIxEH0v+A9hhL6IJrUgsppdRKjaR20/YNiM2cXN&#10;ZNnEvfx9Uyj0bQ7nOvtidI3oqQu1Zw1vKwWCuPSmZqvh++tjuQURIrLBxjNpmChAkc9e9pgZP/CV&#10;+lu0IoVwyFBDFWObSRnKihyGlW+JE3f3ncOYYGel6XBI4a6Ra6U20mHNqaHClo4VlY/b02noT+sL&#10;LSacBrttJ3VdnD8f6l3r1/l42IGINMZ/8Z/7YtL8Dfz+kg6Q+Q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AbiOtwAAAANsAAAAPAAAAAAAAAAAAAAAAAJcCAABkcnMvZG93bnJl&#10;di54bWxQSwUGAAAAAAQABAD1AAAAhAMAAAAA&#10;" filled="f" strokecolor="black [3213]" strokeweight="1pt">
                  <v:textbox>
                    <w:txbxContent>
                      <w:p w14:paraId="16E8196A" w14:textId="77777777" w:rsidR="00C1083D" w:rsidRDefault="00C1083D" w:rsidP="00C1083D">
                        <w:pPr>
                          <w:pStyle w:val="NormalWeb"/>
                          <w:spacing w:before="0" w:beforeAutospacing="0" w:after="0" w:afterAutospacing="0"/>
                          <w:jc w:val="center"/>
                        </w:pPr>
                        <w:r>
                          <w:rPr>
                            <w:rFonts w:asciiTheme="minorHAnsi" w:hAnsi="Calibri" w:cstheme="minorBidi"/>
                            <w:color w:val="000000" w:themeColor="text1"/>
                            <w:kern w:val="24"/>
                            <w:sz w:val="32"/>
                            <w:szCs w:val="32"/>
                          </w:rPr>
                          <w:t>BORROWER</w:t>
                        </w:r>
                      </w:p>
                      <w:p w14:paraId="6123BB8A" w14:textId="77777777" w:rsidR="00C1083D" w:rsidRDefault="00C1083D" w:rsidP="00C1083D">
                        <w:pPr>
                          <w:pStyle w:val="NormalWeb"/>
                          <w:spacing w:before="0" w:beforeAutospacing="0" w:after="0" w:afterAutospacing="0"/>
                          <w:jc w:val="center"/>
                        </w:pPr>
                        <w:r>
                          <w:rPr>
                            <w:rFonts w:asciiTheme="minorHAnsi" w:hAnsi="Calibri" w:cstheme="minorBidi"/>
                            <w:color w:val="000000" w:themeColor="text1"/>
                            <w:kern w:val="24"/>
                          </w:rPr>
                          <w:t>SHORT</w:t>
                        </w:r>
                      </w:p>
                    </w:txbxContent>
                  </v:textbox>
                </v:oval>
                <v:line id="Straight_x0020_Connector_x0020_17" o:spid="_x0000_s1034" style="position:absolute;visibility:visible;mso-wrap-style:square" from="4267200,2590800" to="5029200,2590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nqg8EAAADbAAAADwAAAGRycy9kb3ducmV2LnhtbERPTWvCQBC9F/wPywi9lLqxh1hSVymC&#10;UPBkrHid7k6yodnZkF1j7K93BaG3ebzPWa5H14qB+tB4VjCfZSCItTcN1wq+D9vXdxAhIhtsPZOC&#10;KwVYryZPSyyMv/CehjLWIoVwKFCBjbErpAzaksMw8x1x4irfO4wJ9rU0PV5SuGvlW5bl0mHDqcFi&#10;RxtL+rc8OwW7fFHiz0EfT9cXOdgdVfovr5R6no6fHyAijfFf/HB/mTR/Afdf0gFyd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82eqDwQAAANsAAAAPAAAAAAAAAAAAAAAA&#10;AKECAABkcnMvZG93bnJldi54bWxQSwUGAAAAAAQABAD5AAAAjwMAAAAA&#10;" strokecolor="black [3213]">
                  <v:stroke dashstyle="dash"/>
                </v:line>
                <v:shape id="Freeform_x0020_18" o:spid="_x0000_s1035" style="position:absolute;left:2514600;top:1905000;width:1143000;height:273050;visibility:visible;mso-wrap-style:square;v-text-anchor:middle" coordsize="781664,1941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GvxKwQAA&#10;ANsAAAAPAAAAZHJzL2Rvd25yZXYueG1sRI9BawIxEIXvBf9DGMFL0axCi6xGEcHSa7fF87AZd1c3&#10;kyWJa/z3nUOhtxnem/e+2e6z69VIIXaeDSwXBSji2tuOGwM/36f5GlRMyBZ7z2TgSRH2u8nLFkvr&#10;H/xFY5UaJSEcSzTQpjSUWse6JYdx4Qdi0S4+OEyyhkbbgA8Jd71eFcW7dtixNLQ40LGl+lbdnYFz&#10;5avjxzUv6yaP+BZfbaCnNWY2zYcNqEQ5/Zv/rj+t4Aus/CID6N0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Br8SsEAAADbAAAADwAAAAAAAAAAAAAAAACXAgAAZHJzL2Rvd25y&#10;ZXYueG1sUEsFBgAAAAAEAAQA9QAAAIUDAAAAAA==&#10;" path="m0,194187c119216,99551,238432,4916,368709,2458,498986,,651387,127820,781664,179439e" filled="f" strokecolor="black [3213]">
                  <v:stroke dashstyle="dash" endarrow="open"/>
                  <v:path arrowok="t" o:connecttype="custom" o:connectlocs="0,273050;539150,3456;1143000,252313" o:connectangles="0,0,0"/>
                </v:shape>
                <v:shape id="Freeform_x0020_19" o:spid="_x0000_s1036" style="position:absolute;left:2514600;top:2895600;width:1143000;height:273050;rotation:180;visibility:visible;mso-wrap-style:square;v-text-anchor:middle" coordsize="781664,1941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kPmOwAAA&#10;ANsAAAAPAAAAZHJzL2Rvd25yZXYueG1sRE9La8JAEL4X/A/LCL01m3oommYVqQhCT4m2vQ67kwdm&#10;Z0N2jem/dwXB23x8z8k3k+3ESINvHSt4T1IQxNqZlmsFp+P+bQnCB2SDnWNS8E8eNuvZS46ZcVcu&#10;aCxDLWII+wwVNCH0mZReN2TRJ64njlzlBoshwqGWZsBrDLedXKTph7TYcmxosKevhvS5vFgF33bU&#10;u2KqyvCz49NqrH7/fGGVep1P208QgabwFD/cBxPnr+D+SzxArm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kPmOwAAAANsAAAAPAAAAAAAAAAAAAAAAAJcCAABkcnMvZG93bnJl&#10;di54bWxQSwUGAAAAAAQABAD1AAAAhAMAAAAA&#10;" path="m0,194187c119216,99551,238432,4916,368709,2458,498986,,651387,127820,781664,179439e" filled="f" strokecolor="black [3213]">
                  <v:stroke dashstyle="dash" endarrow="open"/>
                  <v:path arrowok="t" o:connecttype="custom" o:connectlocs="0,273050;539150,3456;1143000,252313" o:connectangles="0,0,0"/>
                </v:shape>
                <v:shapetype id="_x0000_t202" coordsize="21600,21600" o:spt="202" path="m0,0l0,21600,21600,21600,21600,0xe">
                  <v:stroke joinstyle="miter"/>
                  <v:path gradientshapeok="t" o:connecttype="rect"/>
                </v:shapetype>
                <v:shape id="TextBox_x0020_20" o:spid="_x0000_s1037" type="#_x0000_t202" style="position:absolute;left:2743200;top:1524000;width:610185;height:4340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762FvQAA&#10;ANsAAAAPAAAAZHJzL2Rvd25yZXYueG1sRE9Ni8IwEL0L/ocwgjdNFVyWahTRXfCwl3XrfWjGpthM&#10;SjPa+u83B8Hj431vdoNv1IO6WAc2sJhnoIjLYGuuDBR/37NPUFGQLTaBycCTIuy249EGcxt6/qXH&#10;WSqVQjjmaMCJtLnWsXTkMc5DS5y4a+g8SoJdpW2HfQr3jV5m2Yf2WHNqcNjSwVF5O9+9ARG7XzyL&#10;Lx9Pl+Hn2LusXGFhzHQy7NeghAZ5i1/ukzWwTOvTl/QD9PYf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E762FvQAAANsAAAAPAAAAAAAAAAAAAAAAAJcCAABkcnMvZG93bnJldi54&#10;bWxQSwUGAAAAAAQABAD1AAAAgQMAAAAA&#10;" filled="f" stroked="f">
                  <v:textbox style="mso-fit-shape-to-text:t">
                    <w:txbxContent>
                      <w:p w14:paraId="20DF4292" w14:textId="77777777" w:rsidR="00C1083D" w:rsidRDefault="00C1083D" w:rsidP="00C1083D">
                        <w:pPr>
                          <w:pStyle w:val="NormalWeb"/>
                          <w:spacing w:before="0" w:beforeAutospacing="0" w:after="0" w:afterAutospacing="0"/>
                          <w:jc w:val="center"/>
                          <w:textAlignment w:val="baseline"/>
                        </w:pPr>
                        <w:r>
                          <w:rPr>
                            <w:rFonts w:ascii="Gill Sans MT" w:hAnsi="Gill Sans MT" w:cstheme="minorBidi"/>
                            <w:color w:val="000000" w:themeColor="text1"/>
                            <w:kern w:val="24"/>
                          </w:rPr>
                          <w:t>KO</w:t>
                        </w:r>
                      </w:p>
                    </w:txbxContent>
                  </v:textbox>
                </v:shape>
                <v:shape id="TextBox_x0020_21" o:spid="_x0000_s1038" type="#_x0000_t202" style="position:absolute;left:2819400;top:3287712;width:610185;height:4340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owgewQAA&#10;ANsAAAAPAAAAZHJzL2Rvd25yZXYueG1sRI9Ba8JAFITvBf/D8gre6iaCIqmrSK3gwYs2vT+yr9nQ&#10;7NuQfTXx37uC0OMwM98w6+3oW3WlPjaBDeSzDBRxFWzDtYHy6/C2AhUF2WIbmAzcKMJ2M3lZY2HD&#10;wGe6XqRWCcKxQANOpCu0jpUjj3EWOuLk/YTeoyTZ19r2OCS4b/U8y5baY8NpwWFHH46q38ufNyBi&#10;d/mt/PTx+D2e9oPLqgWWxkxfx907KKFR/sPP9tEamOfw+JJ+gN7c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6MIHsEAAADbAAAADwAAAAAAAAAAAAAAAACXAgAAZHJzL2Rvd25y&#10;ZXYueG1sUEsFBgAAAAAEAAQA9QAAAIUDAAAAAA==&#10;" filled="f" stroked="f">
                  <v:textbox style="mso-fit-shape-to-text:t">
                    <w:txbxContent>
                      <w:p w14:paraId="7E9836FA" w14:textId="77777777" w:rsidR="00C1083D" w:rsidRDefault="00C1083D" w:rsidP="00C1083D">
                        <w:pPr>
                          <w:pStyle w:val="NormalWeb"/>
                          <w:spacing w:before="0" w:beforeAutospacing="0" w:after="0" w:afterAutospacing="0"/>
                          <w:jc w:val="center"/>
                          <w:textAlignment w:val="baseline"/>
                        </w:pPr>
                        <w:r>
                          <w:rPr>
                            <w:rFonts w:ascii="Gill Sans MT" w:hAnsi="Gill Sans MT" w:cstheme="minorBidi"/>
                            <w:color w:val="000000" w:themeColor="text1"/>
                            <w:kern w:val="24"/>
                          </w:rPr>
                          <w:t>$</w:t>
                        </w:r>
                      </w:p>
                    </w:txbxContent>
                  </v:textbox>
                </v:shape>
                <v:shape id="Freeform_x0020_22" o:spid="_x0000_s1039" style="position:absolute;left:5638800;top:1905000;width:1143000;height:273050;visibility:visible;mso-wrap-style:square;v-text-anchor:middle" coordsize="781664,1941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kShvgAA&#10;ANsAAAAPAAAAZHJzL2Rvd25yZXYueG1sRI/BCsIwEETvgv8QVvCmqRVEq1FEELxaPehtbda2tNmU&#10;Jmr9eyMIHoeZecOsNp2pxZNaV1pWMBlHIIgzq0vOFZxP+9EchPPIGmvLpOBNDjbrfm+FibYvPtIz&#10;9bkIEHYJKii8bxIpXVaQQTe2DXHw7rY16INsc6lbfAW4qWUcRTNpsOSwUGBDu4KyKn0YBXfCeaXL&#10;hT7fLpW8Hl063R3eSg0H3XYJwlPn/+Ff+6AVxDF8v4QfIN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njZEob4AAADbAAAADwAAAAAAAAAAAAAAAACXAgAAZHJzL2Rvd25yZXYu&#10;eG1sUEsFBgAAAAAEAAQA9QAAAIIDAAAAAA==&#10;" path="m0,194187c119216,99551,238432,4916,368709,2458,498986,,651387,127820,781664,179439e" filled="f" strokecolor="black [3213]">
                  <v:stroke endarrow="open"/>
                  <v:path arrowok="t" o:connecttype="custom" o:connectlocs="0,273050;539150,3456;1143000,252313" o:connectangles="0,0,0"/>
                </v:shape>
                <v:shape id="Freeform_x0020_23" o:spid="_x0000_s1040" style="position:absolute;left:5638800;top:2895600;width:1143000;height:273050;rotation:180;visibility:visible;mso-wrap-style:square;v-text-anchor:middle" coordsize="781664,1941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YtJTwgAA&#10;ANsAAAAPAAAAZHJzL2Rvd25yZXYueG1sRI9Bi8IwFITvgv8hPGFvmq6iSDXKYhU9CVY9eHs0z7bY&#10;vJQmavffG0HwOMzMN8x82ZpKPKhxpWUFv4MIBHFmdcm5gtNx05+CcB5ZY2WZFPyTg+Wi25ljrO2T&#10;D/RIfS4ChF2MCgrv61hKlxVk0A1sTRy8q20M+iCbXOoGnwFuKjmMook0WHJYKLCmVUHZLb0bBfet&#10;P+62+/OF6ux6SPaXZN2OE6V+eu3fDISn1n/Dn/ZOKxiO4P0l/AC5e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Zi0lPCAAAA2wAAAA8AAAAAAAAAAAAAAAAAlwIAAGRycy9kb3du&#10;cmV2LnhtbFBLBQYAAAAABAAEAPUAAACGAwAAAAA=&#10;" path="m0,194187c119216,99551,238432,4916,368709,2458,498986,,651387,127820,781664,179439e" filled="f" strokecolor="black [3213]">
                  <v:stroke endarrow="open"/>
                  <v:path arrowok="t" o:connecttype="custom" o:connectlocs="0,273050;539150,3456;1143000,252313" o:connectangles="0,0,0"/>
                </v:shape>
                <v:shape id="TextBox_x0020_24" o:spid="_x0000_s1041" type="#_x0000_t202" style="position:absolute;left:5867400;top:1524000;width:609306;height:4340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1KuGwgAA&#10;ANsAAAAPAAAAZHJzL2Rvd25yZXYueG1sRI9Pa8JAFMTvBb/D8gq91Y3SiqSuIv4BD72o8f7IvmZD&#10;s29D9mnit3eFQo/DzPyGWawG36gbdbEObGAyzkARl8HWXBkozvv3OagoyBabwGTgThFWy9HLAnMb&#10;ej7S7SSVShCOORpwIm2udSwdeYzj0BIn7yd0HiXJrtK2wz7BfaOnWTbTHmtOCw5b2jgqf09Xb0DE&#10;rif3Yufj4TJ8b3uXlZ9YGPP2Oqy/QAkN8h/+ax+sgekHPL+kH6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vUq4bCAAAA2wAAAA8AAAAAAAAAAAAAAAAAlwIAAGRycy9kb3du&#10;cmV2LnhtbFBLBQYAAAAABAAEAPUAAACGAwAAAAA=&#10;" filled="f" stroked="f">
                  <v:textbox style="mso-fit-shape-to-text:t">
                    <w:txbxContent>
                      <w:p w14:paraId="09115D12" w14:textId="77777777" w:rsidR="00C1083D" w:rsidRDefault="00C1083D" w:rsidP="00C1083D">
                        <w:pPr>
                          <w:pStyle w:val="NormalWeb"/>
                          <w:spacing w:before="0" w:beforeAutospacing="0" w:after="0" w:afterAutospacing="0"/>
                          <w:jc w:val="center"/>
                          <w:textAlignment w:val="baseline"/>
                        </w:pPr>
                        <w:r>
                          <w:rPr>
                            <w:rFonts w:ascii="Gill Sans MT" w:hAnsi="Gill Sans MT" w:cstheme="minorBidi"/>
                            <w:color w:val="000000" w:themeColor="text1"/>
                            <w:kern w:val="24"/>
                          </w:rPr>
                          <w:t>KO</w:t>
                        </w:r>
                      </w:p>
                    </w:txbxContent>
                  </v:textbox>
                </v:shape>
                <v:shape id="TextBox_x0020_25" o:spid="_x0000_s1042" type="#_x0000_t202" style="position:absolute;left:5943600;top:3287712;width:610185;height:4340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mA4dwQAA&#10;ANsAAAAPAAAAZHJzL2Rvd25yZXYueG1sRI9Ba8JAFITvhf6H5RW81Y2CItFVpLbgwYs23h/ZZzY0&#10;+zZknyb+e1cQehxm5htmtRl8o27UxTqwgck4A0VcBltzZaD4/flcgIqCbLEJTAbuFGGzfn9bYW5D&#10;z0e6naRSCcIxRwNOpM21jqUjj3EcWuLkXULnUZLsKm077BPcN3qaZXPtsea04LClL0fl3+nqDYjY&#10;7eRefPu4Pw+HXe+ycoaFMaOPYbsEJTTIf/jV3lsD0xk8v6QfoN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JgOHcEAAADbAAAADwAAAAAAAAAAAAAAAACXAgAAZHJzL2Rvd25y&#10;ZXYueG1sUEsFBgAAAAAEAAQA9QAAAIUDAAAAAA==&#10;" filled="f" stroked="f">
                  <v:textbox style="mso-fit-shape-to-text:t">
                    <w:txbxContent>
                      <w:p w14:paraId="09D2B820" w14:textId="77777777" w:rsidR="00C1083D" w:rsidRDefault="00C1083D" w:rsidP="00C1083D">
                        <w:pPr>
                          <w:pStyle w:val="NormalWeb"/>
                          <w:spacing w:before="0" w:beforeAutospacing="0" w:after="0" w:afterAutospacing="0"/>
                          <w:jc w:val="center"/>
                          <w:textAlignment w:val="baseline"/>
                        </w:pPr>
                        <w:r>
                          <w:rPr>
                            <w:rFonts w:ascii="Gill Sans MT" w:hAnsi="Gill Sans MT" w:cstheme="minorBidi"/>
                            <w:color w:val="000000" w:themeColor="text1"/>
                            <w:kern w:val="24"/>
                          </w:rPr>
                          <w:t>$</w:t>
                        </w:r>
                      </w:p>
                    </w:txbxContent>
                  </v:textbox>
                </v:shape>
                <v:shape id="TextBox_x0020_20" o:spid="_x0000_s1043" type="#_x0000_t202" style="position:absolute;left:7162800;top:2743200;width:1218614;height:4340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SpBqwQAA&#10;ANsAAAAPAAAAZHJzL2Rvd25yZXYueG1sRI9Ba8JAFITvgv9heYI33SgoJbqK1BY89KKN90f2mQ3N&#10;vg3Zp4n/vlsoeBxm5htmux98ox7UxTqwgcU8A0VcBltzZaD4/py9gYqCbLEJTAaeFGG/G4+2mNvQ&#10;85keF6lUgnDM0YATaXOtY+nIY5yHljh5t9B5lCS7StsO+wT3jV5m2Vp7rDktOGzp3VH5c7l7AyL2&#10;sHgWHz6ersPXsXdZucLCmOlkOGxACQ3yCv+3T9bAcg1/X9IP0L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EqQasEAAADbAAAADwAAAAAAAAAAAAAAAACXAgAAZHJzL2Rvd25y&#10;ZXYueG1sUEsFBgAAAAAEAAQA9QAAAIUDAAAAAA==&#10;" filled="f" stroked="f">
                  <v:textbox style="mso-fit-shape-to-text:t">
                    <w:txbxContent>
                      <w:p w14:paraId="17292DCC" w14:textId="77777777" w:rsidR="00C1083D" w:rsidRDefault="00C1083D" w:rsidP="00C1083D">
                        <w:pPr>
                          <w:pStyle w:val="NormalWeb"/>
                          <w:spacing w:before="0" w:beforeAutospacing="0" w:after="0" w:afterAutospacing="0"/>
                          <w:textAlignment w:val="baseline"/>
                        </w:pPr>
                        <w:r>
                          <w:rPr>
                            <w:rFonts w:asciiTheme="minorHAnsi" w:hAnsi="Calibri" w:cstheme="minorBidi"/>
                            <w:color w:val="000000" w:themeColor="text1"/>
                            <w:kern w:val="24"/>
                          </w:rPr>
                          <w:t>OWNER</w:t>
                        </w:r>
                      </w:p>
                    </w:txbxContent>
                  </v:textbox>
                </v:shape>
                <v:rect id="Content_x0020_Placeholder_x0020_21" o:spid="_x0000_s1044" style="position:absolute;left:457200;top:1219200;width:8229600;height:4937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YXvOxAAA&#10;ANsAAAAPAAAAZHJzL2Rvd25yZXYueG1sRI9PawIxFMTvQr9DeIXeNFsLKqtRRCn0UAX/lF6fm9fN&#10;4uZlSbK6/fZGEDwOM/MbZrbobC0u5EPlWMH7IANBXDhdcangePjsT0CEiKyxdkwK/inAYv7Sm2Gu&#10;3ZV3dNnHUiQIhxwVmBibXMpQGLIYBq4hTt6f8xZjkr6U2uM1wW0th1k2khYrTgsGG1oZKs771ioY&#10;n9bH9iN8tzoLy+2P9rvz78Yo9fbaLacgInXxGX60v7SC4RjuX9IPkP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WF7zsQAAADbAAAADwAAAAAAAAAAAAAAAACXAgAAZHJzL2Rv&#10;d25yZXYueG1sUEsFBgAAAAAEAAQA9QAAAIgDAAAAAA==&#10;" filled="f" stroked="f">
                  <v:path arrowok="t"/>
                  <v:textbox>
                    <w:txbxContent>
                      <w:p w14:paraId="0E8433B8" w14:textId="77777777" w:rsidR="004C4386" w:rsidRDefault="004C4386"/>
                    </w:txbxContent>
                  </v:textbox>
                </v:rect>
                <w10:anchorlock/>
              </v:group>
            </w:pict>
          </mc:Fallback>
        </mc:AlternateContent>
      </w:r>
      <w:r w:rsidR="00C66C4B">
        <w:t xml:space="preserve"> </w:t>
      </w:r>
    </w:p>
    <w:p w14:paraId="25039E63" w14:textId="77777777" w:rsidR="00E75B7E" w:rsidRDefault="00E75B7E" w:rsidP="00E5586F">
      <w:r>
        <w:t xml:space="preserve">The short seller believes the price of KO is </w:t>
      </w:r>
      <w:r w:rsidR="00D70071">
        <w:t>about</w:t>
      </w:r>
      <w:r>
        <w:t xml:space="preserve"> to fall.</w:t>
      </w:r>
      <w:r w:rsidR="00CA1876">
        <w:rPr>
          <w:rStyle w:val="FootnoteReference"/>
        </w:rPr>
        <w:footnoteReference w:id="18"/>
      </w:r>
      <w:r>
        <w:t xml:space="preserve">  </w:t>
      </w:r>
      <w:r w:rsidR="000840C2">
        <w:t xml:space="preserve">For example, suppose Coke was trading at 42/share when she borrowed and sold the shares.  Two weeks later Coke is trading at 40.  She pays 40 for the shares in the </w:t>
      </w:r>
      <w:r w:rsidR="00D70071">
        <w:t>cash</w:t>
      </w:r>
      <w:r w:rsidR="000840C2">
        <w:t xml:space="preserve"> market, </w:t>
      </w:r>
      <w:r w:rsidR="00D70071">
        <w:t>delivers</w:t>
      </w:r>
      <w:r w:rsidR="00127721">
        <w:t xml:space="preserve"> them to the KO lender and retrieves her 42 per share for a profit of 2/share.</w:t>
      </w:r>
      <w:r w:rsidR="00127721">
        <w:rPr>
          <w:rStyle w:val="FootnoteReference"/>
        </w:rPr>
        <w:footnoteReference w:id="19"/>
      </w:r>
    </w:p>
    <w:p w14:paraId="16DFF896" w14:textId="77777777" w:rsidR="004E633C" w:rsidRDefault="004E633C" w:rsidP="004E633C">
      <w:r>
        <w:t xml:space="preserve">What are her risks?  Substantial.  A short seller must eventually cover her position.  KO shares can rise, theoretically, to any price, and she’ll be forced to pay that price.  </w:t>
      </w:r>
      <w:r w:rsidRPr="00E05540">
        <w:rPr>
          <w:highlight w:val="yellow"/>
        </w:rPr>
        <w:t xml:space="preserve">Her risks, therefore, are </w:t>
      </w:r>
      <w:r w:rsidR="006C1D17" w:rsidRPr="00E05540">
        <w:rPr>
          <w:highlight w:val="yellow"/>
        </w:rPr>
        <w:t>un</w:t>
      </w:r>
      <w:r w:rsidRPr="00E05540">
        <w:rPr>
          <w:highlight w:val="yellow"/>
        </w:rPr>
        <w:t>limited.</w:t>
      </w:r>
      <w:r>
        <w:t xml:space="preserve">  Her potential gains are capped.  The most KO can fall to is 0.  </w:t>
      </w:r>
      <w:r w:rsidR="00D70071">
        <w:t>Therefore</w:t>
      </w:r>
      <w:r w:rsidR="006C1D17">
        <w:t>, her maximum gain is the price at which she sold, or shorted, the stock.  (Compare this to the unlim</w:t>
      </w:r>
      <w:r>
        <w:t xml:space="preserve">ited upside of a </w:t>
      </w:r>
      <w:r w:rsidR="00D70071">
        <w:t>long</w:t>
      </w:r>
      <w:r>
        <w:t xml:space="preserve"> </w:t>
      </w:r>
      <w:r w:rsidR="00D70071">
        <w:t>position</w:t>
      </w:r>
      <w:r w:rsidR="006C1D17">
        <w:t xml:space="preserve"> in the </w:t>
      </w:r>
      <w:r w:rsidR="00D70071">
        <w:t>underlying</w:t>
      </w:r>
      <w:r w:rsidR="006C1D17">
        <w:t xml:space="preserve"> </w:t>
      </w:r>
      <w:r w:rsidR="00D70071">
        <w:t>asset</w:t>
      </w:r>
      <w:r>
        <w:t xml:space="preserve"> and its limited downside.)</w:t>
      </w:r>
    </w:p>
    <w:p w14:paraId="0AE21CBD" w14:textId="77777777" w:rsidR="00E05540" w:rsidRDefault="00E05540" w:rsidP="004E633C"/>
    <w:p w14:paraId="1F754326" w14:textId="77777777" w:rsidR="00E05540" w:rsidRDefault="00E05540" w:rsidP="004E633C"/>
    <w:p w14:paraId="295043F2" w14:textId="77777777" w:rsidR="00BC304D" w:rsidRDefault="00BC304D" w:rsidP="00E5586F">
      <w:r>
        <w:lastRenderedPageBreak/>
        <w:t xml:space="preserve">Protection, </w:t>
      </w:r>
      <w:r w:rsidR="00C4530F">
        <w:t>Participation</w:t>
      </w:r>
      <w:r>
        <w:t xml:space="preserve"> and Optionality</w:t>
      </w:r>
    </w:p>
    <w:p w14:paraId="074B7043" w14:textId="77777777" w:rsidR="00911BB6" w:rsidRDefault="00A92CC0" w:rsidP="00E5586F">
      <w:r>
        <w:t xml:space="preserve">Now we’re ready for the put as a provider of </w:t>
      </w:r>
      <w:r w:rsidR="00D70071">
        <w:t>protection</w:t>
      </w:r>
      <w:r>
        <w:t xml:space="preserve"> or participation.  Jack borrowed </w:t>
      </w:r>
      <w:r w:rsidR="00911BB6">
        <w:t xml:space="preserve">KO shares and sold them short at 36/share.  Every point decline in price of KO below 36 adds a dollar per share profit for Jack when he </w:t>
      </w:r>
      <w:r w:rsidR="00D70071">
        <w:t>covers</w:t>
      </w:r>
      <w:r w:rsidR="00911BB6">
        <w:t xml:space="preserve"> </w:t>
      </w:r>
      <w:r w:rsidR="00D70071">
        <w:t>his</w:t>
      </w:r>
      <w:r w:rsidR="00911BB6">
        <w:t xml:space="preserve"> short.   Every point increase in price above 36 causes a further dollar loss per share when Jack covers.  Jill bought the 40-Put on KO.  At expiration, since the put is in-the-money when KO is 36/share, every point drop in KO price adds a dollar to her payoff.  Every point increase in KO </w:t>
      </w:r>
      <w:r w:rsidR="00D70071">
        <w:t>prices</w:t>
      </w:r>
      <w:r w:rsidR="00911BB6">
        <w:t xml:space="preserve"> subtracts a dollar while the put is in the ITM </w:t>
      </w:r>
      <w:r w:rsidR="00D70071">
        <w:t>range</w:t>
      </w:r>
      <w:r w:rsidR="00911BB6">
        <w:t xml:space="preserve">.  </w:t>
      </w:r>
      <w:r w:rsidR="00D70071" w:rsidRPr="00D345E3">
        <w:rPr>
          <w:highlight w:val="yellow"/>
        </w:rPr>
        <w:t>The</w:t>
      </w:r>
      <w:r w:rsidR="00911BB6" w:rsidRPr="00D345E3">
        <w:rPr>
          <w:highlight w:val="yellow"/>
        </w:rPr>
        <w:t xml:space="preserve"> put, therefore, participates in the short’s dynamics</w:t>
      </w:r>
      <w:r w:rsidR="0038312A" w:rsidRPr="00D345E3">
        <w:rPr>
          <w:highlight w:val="yellow"/>
        </w:rPr>
        <w:t xml:space="preserve"> when it is in-the-money</w:t>
      </w:r>
      <w:r w:rsidR="00911BB6" w:rsidRPr="00D345E3">
        <w:rPr>
          <w:highlight w:val="yellow"/>
        </w:rPr>
        <w:t>.</w:t>
      </w:r>
    </w:p>
    <w:p w14:paraId="741E698B" w14:textId="77777777" w:rsidR="00A92CC0" w:rsidRDefault="0038312A" w:rsidP="00E5586F">
      <w:r>
        <w:t xml:space="preserve">Suppose instead Jack shorted Coke at 45/share.  Again, </w:t>
      </w:r>
      <w:r w:rsidR="00D70071">
        <w:t>every</w:t>
      </w:r>
      <w:r>
        <w:t xml:space="preserve"> point decline in price produces more </w:t>
      </w:r>
      <w:r w:rsidR="00D70071">
        <w:t>profit</w:t>
      </w:r>
      <w:r>
        <w:t>, every point increase produces greater loss.</w:t>
      </w:r>
      <w:r w:rsidR="00911BB6">
        <w:t xml:space="preserve">  </w:t>
      </w:r>
      <w:r>
        <w:t xml:space="preserve">Jill bought the put option.  An increase in KO price above 45 does not produce losses because the put is out –of-the-money – the payoff is already 0.  Jill is protected from an </w:t>
      </w:r>
      <w:r w:rsidR="00D70071">
        <w:t>increase</w:t>
      </w:r>
      <w:r>
        <w:t xml:space="preserve"> in KO</w:t>
      </w:r>
      <w:r w:rsidR="00965A63">
        <w:t>’s</w:t>
      </w:r>
      <w:r>
        <w:t xml:space="preserve"> price.  </w:t>
      </w:r>
      <w:r w:rsidRPr="00D345E3">
        <w:rPr>
          <w:strike/>
        </w:rPr>
        <w:t xml:space="preserve">On the </w:t>
      </w:r>
      <w:r w:rsidR="00D70071" w:rsidRPr="00D345E3">
        <w:rPr>
          <w:strike/>
        </w:rPr>
        <w:t>other</w:t>
      </w:r>
      <w:r w:rsidRPr="00D345E3">
        <w:rPr>
          <w:strike/>
        </w:rPr>
        <w:t xml:space="preserve"> hand, a </w:t>
      </w:r>
      <w:r w:rsidR="00D70071" w:rsidRPr="00D345E3">
        <w:rPr>
          <w:strike/>
        </w:rPr>
        <w:t>decline</w:t>
      </w:r>
      <w:r w:rsidRPr="00D345E3">
        <w:rPr>
          <w:strike/>
        </w:rPr>
        <w:t xml:space="preserve"> in </w:t>
      </w:r>
      <w:r w:rsidR="00965A63" w:rsidRPr="00D345E3">
        <w:rPr>
          <w:strike/>
        </w:rPr>
        <w:t xml:space="preserve">the </w:t>
      </w:r>
      <w:r w:rsidRPr="00D345E3">
        <w:rPr>
          <w:strike/>
        </w:rPr>
        <w:t xml:space="preserve">price </w:t>
      </w:r>
      <w:r w:rsidR="00965A63" w:rsidRPr="00D345E3">
        <w:rPr>
          <w:strike/>
        </w:rPr>
        <w:t xml:space="preserve">of KO </w:t>
      </w:r>
      <w:r w:rsidRPr="00D345E3">
        <w:rPr>
          <w:strike/>
        </w:rPr>
        <w:t>produces zero profit for the same reason.</w:t>
      </w:r>
      <w:r>
        <w:t xml:space="preserve">  </w:t>
      </w:r>
      <w:r w:rsidRPr="00D345E3">
        <w:rPr>
          <w:highlight w:val="yellow"/>
        </w:rPr>
        <w:t>OTM puts, in short, provide protection (and no participation).</w:t>
      </w:r>
    </w:p>
    <w:p w14:paraId="4DC3E3F8" w14:textId="77777777" w:rsidR="0038312A" w:rsidRDefault="0038312A" w:rsidP="00E5586F">
      <w:r>
        <w:t xml:space="preserve">If Jack shorts KO at 40, a decline in KO price adds a dollar per point, an </w:t>
      </w:r>
      <w:r w:rsidR="002C2018">
        <w:t>increase</w:t>
      </w:r>
      <w:r>
        <w:t xml:space="preserve"> in KO </w:t>
      </w:r>
      <w:r w:rsidR="002C2018">
        <w:t>price</w:t>
      </w:r>
      <w:r>
        <w:t xml:space="preserve"> subtracts a dollar per point.  Jill </w:t>
      </w:r>
      <w:r w:rsidR="002C2018">
        <w:t>purchases</w:t>
      </w:r>
      <w:r>
        <w:t xml:space="preserve"> the put.  She is protected from an increase in KO </w:t>
      </w:r>
      <w:r w:rsidR="002C2018">
        <w:t>price</w:t>
      </w:r>
      <w:r>
        <w:t xml:space="preserve"> above 40 yet participates in a drop in KO price below 40.  </w:t>
      </w:r>
      <w:commentRangeStart w:id="18"/>
      <w:r w:rsidRPr="00D345E3">
        <w:rPr>
          <w:highlight w:val="yellow"/>
        </w:rPr>
        <w:t>The put’s “full optionality” is present when it is at-the-money.</w:t>
      </w:r>
      <w:commentRangeEnd w:id="18"/>
      <w:r w:rsidR="00D345E3">
        <w:rPr>
          <w:rStyle w:val="CommentReference"/>
        </w:rPr>
        <w:commentReference w:id="18"/>
      </w:r>
    </w:p>
    <w:p w14:paraId="6F0D7F47" w14:textId="77777777" w:rsidR="000A6B7F" w:rsidRDefault="000A6B7F" w:rsidP="00E5586F">
      <w:r>
        <w:t>Put Writer’s Payoff</w:t>
      </w:r>
    </w:p>
    <w:p w14:paraId="73D8ACFE" w14:textId="77777777" w:rsidR="000A6B7F" w:rsidRDefault="000A6B7F" w:rsidP="00E5586F">
      <w:r>
        <w:t xml:space="preserve">If KO is 40 or above at expiration, the put will not be </w:t>
      </w:r>
      <w:r w:rsidR="002C2018">
        <w:t>exercised</w:t>
      </w:r>
      <w:r>
        <w:t xml:space="preserve">, hence the put writer has no obligation and </w:t>
      </w:r>
      <w:r w:rsidR="002C2018">
        <w:t>suffers</w:t>
      </w:r>
      <w:r>
        <w:t xml:space="preserve"> no loss.  </w:t>
      </w:r>
      <w:r w:rsidR="004D2160">
        <w:t xml:space="preserve">At 38, the writer loses $2 per share.  If she needs to purchase KO (perhaps to </w:t>
      </w:r>
      <w:r w:rsidR="002C2018">
        <w:t>cover</w:t>
      </w:r>
      <w:r w:rsidR="004D2160">
        <w:t xml:space="preserve"> a </w:t>
      </w:r>
      <w:r w:rsidR="002C2018">
        <w:t>short</w:t>
      </w:r>
      <w:r w:rsidR="004D2160">
        <w:t xml:space="preserve"> </w:t>
      </w:r>
      <w:r w:rsidR="002C2018">
        <w:t>position</w:t>
      </w:r>
      <w:r w:rsidR="004D2160">
        <w:t xml:space="preserve">), she will be required to pay 40 instead of 38.  </w:t>
      </w:r>
      <w:r w:rsidR="002C2018">
        <w:t>Otherwise</w:t>
      </w:r>
      <w:r w:rsidR="004D2160">
        <w:t xml:space="preserve">, she will pay 40 and then sell in the market for 38.  As this is true for all </w:t>
      </w:r>
      <w:r w:rsidR="002C2018">
        <w:t>prices</w:t>
      </w:r>
      <w:r w:rsidR="004D2160">
        <w:t xml:space="preserve"> below 40, Figure VII shows that the writer’s payoff slopes downward as KO falls deeper in-the-money.</w:t>
      </w:r>
      <w:r w:rsidR="004D2160">
        <w:rPr>
          <w:rStyle w:val="FootnoteReference"/>
        </w:rPr>
        <w:footnoteReference w:id="20"/>
      </w:r>
      <w:r w:rsidR="004D2160">
        <w:t xml:space="preserve">    Her maximum loss is 40, unlike the call writer’s maximum loss, which is unlimited.</w:t>
      </w:r>
    </w:p>
    <w:p w14:paraId="5A71832F" w14:textId="77777777" w:rsidR="00F2208E" w:rsidRPr="00F2208E" w:rsidRDefault="00F2208E" w:rsidP="00F2208E">
      <w:pPr>
        <w:jc w:val="center"/>
        <w:rPr>
          <w:rFonts w:ascii="Times New Roman" w:hAnsi="Times New Roman" w:cs="Times New Roman"/>
          <w:sz w:val="32"/>
          <w:szCs w:val="32"/>
        </w:rPr>
      </w:pPr>
      <w:r w:rsidRPr="00F2208E">
        <w:rPr>
          <w:rFonts w:ascii="Times New Roman" w:hAnsi="Times New Roman" w:cs="Times New Roman"/>
          <w:sz w:val="32"/>
          <w:szCs w:val="32"/>
        </w:rPr>
        <w:t>FIGURE VII</w:t>
      </w:r>
    </w:p>
    <w:p w14:paraId="4FC2861A" w14:textId="77777777" w:rsidR="00965A63" w:rsidRDefault="00965A63" w:rsidP="00965A63">
      <w:r w:rsidRPr="007701FD">
        <w:rPr>
          <w:noProof/>
        </w:rPr>
        <w:lastRenderedPageBreak/>
        <w:drawing>
          <wp:inline distT="0" distB="0" distL="0" distR="0" wp14:anchorId="204C3D00" wp14:editId="27CCEB50">
            <wp:extent cx="5943600" cy="4029075"/>
            <wp:effectExtent l="19050" t="0" r="19050" b="0"/>
            <wp:docPr id="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49F8017" w14:textId="77777777" w:rsidR="00965A63" w:rsidRDefault="00965A63" w:rsidP="00E5586F"/>
    <w:p w14:paraId="2601DABC" w14:textId="77777777" w:rsidR="00D70DF2" w:rsidRDefault="00D70DF2" w:rsidP="00E5586F">
      <w:r>
        <w:t>Relative Prices of Puts</w:t>
      </w:r>
    </w:p>
    <w:p w14:paraId="303112D3" w14:textId="31951A5C" w:rsidR="00D70DF2" w:rsidRDefault="00D70DF2" w:rsidP="00E5586F">
      <w:r>
        <w:t>Consider a new put on Coca Cola, this one struck at 30 with the same expiration date.</w:t>
      </w:r>
      <w:r w:rsidR="008F0549">
        <w:t xml:space="preserve">  Clearly, the right to sell something at 30 is worth less than the right to sell the </w:t>
      </w:r>
      <w:r w:rsidR="002C2018">
        <w:t>same</w:t>
      </w:r>
      <w:r w:rsidR="008F0549">
        <w:t xml:space="preserve"> thing at 40.  Should its premium be above that of the 40-</w:t>
      </w:r>
      <w:r w:rsidR="00B46804">
        <w:t xml:space="preserve">strike </w:t>
      </w:r>
      <w:r w:rsidR="008F0549">
        <w:t>put, arbitrageurs wou</w:t>
      </w:r>
      <w:r w:rsidR="00B46804">
        <w:t xml:space="preserve">ld quickly put </w:t>
      </w:r>
      <w:r w:rsidR="002C2018">
        <w:t>an</w:t>
      </w:r>
      <w:r w:rsidR="00B46804">
        <w:t xml:space="preserve"> end to the situation.  Suppose the 40-strike put’s premium is 5 while the 30-strike put trades at 3.  Selling the 30-strike and buying the 40-strike produces profits </w:t>
      </w:r>
      <w:r w:rsidR="002C2018">
        <w:t>of</w:t>
      </w:r>
      <w:r w:rsidR="00B46804">
        <w:t xml:space="preserve"> no less than 2/share under any scenario at </w:t>
      </w:r>
      <w:r w:rsidR="002C2018">
        <w:t>ex</w:t>
      </w:r>
      <w:r w:rsidR="0088286A">
        <w:t>1</w:t>
      </w:r>
      <w:r w:rsidR="002C2018">
        <w:t>piration</w:t>
      </w:r>
      <w:r w:rsidR="00B46804">
        <w:t xml:space="preserve">.  For if Coke is </w:t>
      </w:r>
      <w:r w:rsidR="00AA3AD2">
        <w:t xml:space="preserve">above or </w:t>
      </w:r>
      <w:r w:rsidR="002C2018">
        <w:t>equal</w:t>
      </w:r>
      <w:r w:rsidR="00AA3AD2">
        <w:t xml:space="preserve"> to 3</w:t>
      </w:r>
      <w:r w:rsidR="00B46804">
        <w:t>0</w:t>
      </w:r>
      <w:r w:rsidR="00AA3AD2">
        <w:t xml:space="preserve">, both puts expire.  If Coke is between 30 and 40 the </w:t>
      </w:r>
      <w:r w:rsidR="002C2018">
        <w:t>arbitrageur</w:t>
      </w:r>
      <w:r w:rsidR="00AA3AD2">
        <w:t xml:space="preserve"> will </w:t>
      </w:r>
      <w:r w:rsidR="002C2018">
        <w:t>exercise</w:t>
      </w:r>
      <w:r w:rsidR="00AA3AD2">
        <w:t xml:space="preserve"> the 40 put and keep that payoff in </w:t>
      </w:r>
      <w:r w:rsidR="002C2018">
        <w:t>addition</w:t>
      </w:r>
      <w:r w:rsidR="00AA3AD2">
        <w:t xml:space="preserve"> to the $2.  </w:t>
      </w:r>
      <w:r w:rsidR="002C2018">
        <w:t xml:space="preserve">And if KO is below 30, both are exercised at their respective strikes, giving the arbitrageur 10 plus the 2.  </w:t>
      </w:r>
      <w:r w:rsidR="00AA3AD2">
        <w:t>Thus, we have proved that:</w:t>
      </w:r>
      <w:r w:rsidR="00D835D9">
        <w:rPr>
          <w:rStyle w:val="FootnoteReference"/>
        </w:rPr>
        <w:footnoteReference w:id="21"/>
      </w:r>
    </w:p>
    <w:p w14:paraId="65ABE8CA" w14:textId="77777777" w:rsidR="00AA3AD2" w:rsidRDefault="00AA3AD2" w:rsidP="00AA3AD2">
      <w:pPr>
        <w:jc w:val="center"/>
      </w:pPr>
      <w:r>
        <w:t>Put</w:t>
      </w:r>
      <w:r w:rsidRPr="000865EC">
        <w:rPr>
          <w:vertAlign w:val="subscript"/>
        </w:rPr>
        <w:t>40</w:t>
      </w:r>
      <w:r>
        <w:t xml:space="preserve"> </w:t>
      </w:r>
      <w:r>
        <w:rPr>
          <w:rFonts w:ascii="Arial" w:hAnsi="Arial" w:cs="Arial"/>
        </w:rPr>
        <w:t xml:space="preserve"> </w:t>
      </w:r>
      <w:r w:rsidRPr="000865EC">
        <w:rPr>
          <w:rFonts w:cs="Arial"/>
        </w:rPr>
        <w:t>≥</w:t>
      </w:r>
      <w:r>
        <w:rPr>
          <w:rFonts w:cs="Arial"/>
        </w:rPr>
        <w:t xml:space="preserve">  Put</w:t>
      </w:r>
      <w:r>
        <w:rPr>
          <w:vertAlign w:val="subscript"/>
        </w:rPr>
        <w:t>3</w:t>
      </w:r>
      <w:r w:rsidRPr="000865EC">
        <w:rPr>
          <w:vertAlign w:val="subscript"/>
        </w:rPr>
        <w:t>0</w:t>
      </w:r>
    </w:p>
    <w:p w14:paraId="7AD1EEB3" w14:textId="77777777" w:rsidR="004F4652" w:rsidRDefault="004F4652" w:rsidP="000C2AE5">
      <w:pPr>
        <w:rPr>
          <w:color w:val="FF0000"/>
        </w:rPr>
      </w:pPr>
    </w:p>
    <w:p w14:paraId="62BF4AE0" w14:textId="77777777" w:rsidR="004F4652" w:rsidRDefault="004F4652" w:rsidP="000C2AE5">
      <w:pPr>
        <w:rPr>
          <w:color w:val="FF0000"/>
        </w:rPr>
      </w:pPr>
    </w:p>
    <w:p w14:paraId="5FA86B55" w14:textId="77777777" w:rsidR="004F4652" w:rsidRDefault="004F4652" w:rsidP="000C2AE5">
      <w:pPr>
        <w:rPr>
          <w:color w:val="FF0000"/>
        </w:rPr>
      </w:pPr>
    </w:p>
    <w:p w14:paraId="0F0E79CF" w14:textId="77777777" w:rsidR="000C2AE5" w:rsidRPr="00AC10C6" w:rsidRDefault="000C2AE5" w:rsidP="000C2AE5">
      <w:pPr>
        <w:rPr>
          <w:color w:val="FF0000"/>
        </w:rPr>
      </w:pPr>
      <w:r w:rsidRPr="00AC10C6">
        <w:rPr>
          <w:color w:val="FF0000"/>
        </w:rPr>
        <w:lastRenderedPageBreak/>
        <w:t>END-OF-SECTION EXERCISES</w:t>
      </w:r>
    </w:p>
    <w:p w14:paraId="3963A74F" w14:textId="77777777" w:rsidR="000C2AE5" w:rsidRDefault="000C2AE5" w:rsidP="00E5586F">
      <w:r>
        <w:t xml:space="preserve">Similar to Figure III, draw a graph containing </w:t>
      </w:r>
      <w:r w:rsidR="004D78A6">
        <w:t>the</w:t>
      </w:r>
      <w:r>
        <w:t xml:space="preserve"> payoff diagrams for both the 30-strike and 40-strike puts.  Use the principle of </w:t>
      </w:r>
      <w:r w:rsidR="004D78A6">
        <w:t>dominance</w:t>
      </w:r>
      <w:r>
        <w:t xml:space="preserve"> to show that Put</w:t>
      </w:r>
      <w:r>
        <w:rPr>
          <w:vertAlign w:val="subscript"/>
        </w:rPr>
        <w:t>4</w:t>
      </w:r>
      <w:r w:rsidRPr="000865EC">
        <w:rPr>
          <w:vertAlign w:val="subscript"/>
        </w:rPr>
        <w:t>0</w:t>
      </w:r>
      <w:r>
        <w:t xml:space="preserve"> </w:t>
      </w:r>
      <w:r>
        <w:rPr>
          <w:rFonts w:ascii="Arial" w:hAnsi="Arial" w:cs="Arial"/>
        </w:rPr>
        <w:t>&gt;</w:t>
      </w:r>
      <w:r>
        <w:rPr>
          <w:rFonts w:cs="Arial"/>
        </w:rPr>
        <w:t xml:space="preserve"> Put</w:t>
      </w:r>
      <w:r>
        <w:rPr>
          <w:vertAlign w:val="subscript"/>
        </w:rPr>
        <w:t>3</w:t>
      </w:r>
      <w:r w:rsidRPr="000865EC">
        <w:rPr>
          <w:vertAlign w:val="subscript"/>
        </w:rPr>
        <w:t>0</w:t>
      </w:r>
      <w:r>
        <w:t>.</w:t>
      </w:r>
    </w:p>
    <w:p w14:paraId="3F164283" w14:textId="77777777" w:rsidR="00164134" w:rsidRDefault="00164134" w:rsidP="00E5586F">
      <w:r>
        <w:t xml:space="preserve">Assume the premia for the 30-put and 40-put are $5 and $10, </w:t>
      </w:r>
      <w:r w:rsidR="004D78A6">
        <w:t>respectively</w:t>
      </w:r>
      <w:r>
        <w:t xml:space="preserve">.  Draw one graph showing both net P&amp;Ls.  In which range of KO prices at </w:t>
      </w:r>
      <w:r w:rsidR="004D78A6">
        <w:t>expiration</w:t>
      </w:r>
      <w:r>
        <w:t xml:space="preserve">  is the 40-strike put superior, in which region the 30-strike?   At which price do they “cross over?”</w:t>
      </w:r>
    </w:p>
    <w:p w14:paraId="5B2A94A9" w14:textId="77777777" w:rsidR="004F4652" w:rsidRDefault="004F4652" w:rsidP="00E5586F"/>
    <w:p w14:paraId="0B96101C" w14:textId="77777777" w:rsidR="004F4652" w:rsidRDefault="004F4652" w:rsidP="00E5586F"/>
    <w:p w14:paraId="54027A00" w14:textId="77777777" w:rsidR="00B00A0A" w:rsidRDefault="006907B0" w:rsidP="00E5586F">
      <w:r>
        <w:t>BREAKEVENS &amp; BREAK-POINTS</w:t>
      </w:r>
    </w:p>
    <w:p w14:paraId="7E0F26BE" w14:textId="77777777" w:rsidR="006907B0" w:rsidRDefault="006907B0" w:rsidP="00E5586F">
      <w:r>
        <w:t xml:space="preserve">An option’s breakeven point is the price of the </w:t>
      </w:r>
      <w:r w:rsidR="004D78A6">
        <w:t>underlying</w:t>
      </w:r>
      <w:r>
        <w:t xml:space="preserve"> </w:t>
      </w:r>
      <w:r w:rsidRPr="006907B0">
        <w:rPr>
          <w:i/>
        </w:rPr>
        <w:t>at expiration</w:t>
      </w:r>
      <w:r>
        <w:t xml:space="preserve"> which results in zero net profit and loss for the option buyer (and writer).  Let’s assume the underlying stock pays no dividends, at least from the time purchased </w:t>
      </w:r>
      <w:r w:rsidR="004D78A6">
        <w:t>until</w:t>
      </w:r>
      <w:r>
        <w:t xml:space="preserve"> its expiration</w:t>
      </w:r>
      <w:r w:rsidRPr="00C03E15">
        <w:rPr>
          <w:highlight w:val="yellow"/>
        </w:rPr>
        <w:t xml:space="preserve">.  If we ignore interest rates, or the time value </w:t>
      </w:r>
      <w:r w:rsidR="004D78A6" w:rsidRPr="00C03E15">
        <w:rPr>
          <w:highlight w:val="yellow"/>
        </w:rPr>
        <w:t>of</w:t>
      </w:r>
      <w:r w:rsidRPr="00C03E15">
        <w:rPr>
          <w:highlight w:val="yellow"/>
        </w:rPr>
        <w:t xml:space="preserve"> the premium until the expiration date</w:t>
      </w:r>
      <w:r>
        <w:t>, then a call’s breakeven must be its strike price plus the premium:</w:t>
      </w:r>
    </w:p>
    <w:p w14:paraId="264E3193" w14:textId="77777777" w:rsidR="00716D8E" w:rsidRDefault="00716D8E" w:rsidP="00716D8E">
      <w:pPr>
        <w:jc w:val="center"/>
      </w:pPr>
      <w:r>
        <w:t>S</w:t>
      </w:r>
      <w:r w:rsidRPr="00716D8E">
        <w:rPr>
          <w:vertAlign w:val="subscript"/>
        </w:rPr>
        <w:t>BE</w:t>
      </w:r>
      <w:r>
        <w:t xml:space="preserve">  =  K  + Call</w:t>
      </w:r>
      <w:r>
        <w:rPr>
          <w:vertAlign w:val="subscript"/>
        </w:rPr>
        <w:t>K</w:t>
      </w:r>
    </w:p>
    <w:p w14:paraId="20D09345" w14:textId="77777777" w:rsidR="006907B0" w:rsidRDefault="006907B0" w:rsidP="00E5586F">
      <w:r>
        <w:t xml:space="preserve">At this </w:t>
      </w:r>
      <w:r w:rsidR="00F2208E">
        <w:t>price</w:t>
      </w:r>
      <w:r>
        <w:t xml:space="preserve"> the payoff equals the premium paid, hence a zero profit/loss.</w:t>
      </w:r>
    </w:p>
    <w:p w14:paraId="7CAE80C0" w14:textId="77777777" w:rsidR="00F2208E" w:rsidRDefault="00F2208E" w:rsidP="00E5586F">
      <w:r>
        <w:t>Figure VIII presents break-evens for various strike prices for CBI, whe</w:t>
      </w:r>
      <w:bookmarkStart w:id="19" w:name="_GoBack"/>
      <w:bookmarkEnd w:id="19"/>
      <w:r>
        <w:t xml:space="preserve">re the calls were initially purchased when CBI was 60/share.  Note that each line in the table </w:t>
      </w:r>
      <w:r w:rsidR="004D78A6">
        <w:t>corresponds</w:t>
      </w:r>
      <w:r>
        <w:t xml:space="preserve"> to a different strike for the same initial price of CBI.  For example, the at-the-</w:t>
      </w:r>
      <w:r w:rsidR="004D78A6">
        <w:t>money</w:t>
      </w:r>
      <w:r>
        <w:t xml:space="preserve"> call – i.e., K=60 – carries a premium of 3.  CBI must be 63 at expiration in order for the call owner to fully recover the cost, and no more. </w:t>
      </w:r>
    </w:p>
    <w:p w14:paraId="4D8E38EA" w14:textId="77777777" w:rsidR="00A31D94" w:rsidRDefault="00A31D94" w:rsidP="00E5586F"/>
    <w:p w14:paraId="642A49E3" w14:textId="77777777" w:rsidR="00A31D94" w:rsidRPr="00F2208E" w:rsidRDefault="00A31D94" w:rsidP="00A31D94">
      <w:pPr>
        <w:jc w:val="center"/>
        <w:rPr>
          <w:rFonts w:ascii="Times New Roman" w:hAnsi="Times New Roman" w:cs="Times New Roman"/>
          <w:sz w:val="32"/>
          <w:szCs w:val="32"/>
        </w:rPr>
      </w:pPr>
      <w:r w:rsidRPr="00F2208E">
        <w:rPr>
          <w:rFonts w:ascii="Times New Roman" w:hAnsi="Times New Roman" w:cs="Times New Roman"/>
          <w:sz w:val="32"/>
          <w:szCs w:val="32"/>
        </w:rPr>
        <w:t>FIGURE VII</w:t>
      </w:r>
    </w:p>
    <w:p w14:paraId="45618459" w14:textId="77777777" w:rsidR="00F2208E" w:rsidRPr="00A31D94" w:rsidRDefault="00F2208E" w:rsidP="00A31D94">
      <w:pPr>
        <w:jc w:val="center"/>
        <w:rPr>
          <w:sz w:val="24"/>
          <w:szCs w:val="24"/>
        </w:rPr>
      </w:pPr>
      <w:r w:rsidRPr="00A31D94">
        <w:rPr>
          <w:sz w:val="24"/>
          <w:szCs w:val="24"/>
        </w:rPr>
        <w:t xml:space="preserve">K   </w:t>
      </w:r>
      <w:r w:rsidR="00A31D94" w:rsidRPr="00A31D94">
        <w:rPr>
          <w:sz w:val="24"/>
          <w:szCs w:val="24"/>
        </w:rPr>
        <w:tab/>
      </w:r>
      <w:r w:rsidRPr="00A31D94">
        <w:rPr>
          <w:sz w:val="24"/>
          <w:szCs w:val="24"/>
        </w:rPr>
        <w:t xml:space="preserve"> Call</w:t>
      </w:r>
      <w:r w:rsidRPr="00A31D94">
        <w:rPr>
          <w:sz w:val="24"/>
          <w:szCs w:val="24"/>
        </w:rPr>
        <w:tab/>
      </w:r>
      <w:r w:rsidR="00A31D94" w:rsidRPr="00A31D94">
        <w:rPr>
          <w:sz w:val="24"/>
          <w:szCs w:val="24"/>
        </w:rPr>
        <w:t xml:space="preserve">  S</w:t>
      </w:r>
      <w:r w:rsidR="00A31D94" w:rsidRPr="00A31D94">
        <w:rPr>
          <w:sz w:val="24"/>
          <w:szCs w:val="24"/>
          <w:vertAlign w:val="subscript"/>
        </w:rPr>
        <w:t>BE</w:t>
      </w:r>
      <w:r w:rsidRPr="00A31D94">
        <w:rPr>
          <w:sz w:val="24"/>
          <w:szCs w:val="24"/>
        </w:rPr>
        <w:tab/>
      </w:r>
      <w:r w:rsidRPr="00A31D94">
        <w:rPr>
          <w:rFonts w:ascii="MS Reference Sans Serif" w:hAnsi="MS Reference Sans Serif"/>
          <w:sz w:val="24"/>
          <w:szCs w:val="24"/>
        </w:rPr>
        <w:t>△</w:t>
      </w:r>
      <w:r w:rsidR="00A31D94" w:rsidRPr="00A31D94">
        <w:rPr>
          <w:sz w:val="24"/>
          <w:szCs w:val="24"/>
        </w:rPr>
        <w:t>S</w:t>
      </w:r>
      <w:r w:rsidR="00A31D94" w:rsidRPr="00A31D94">
        <w:rPr>
          <w:sz w:val="24"/>
          <w:szCs w:val="24"/>
        </w:rPr>
        <w:tab/>
        <w:t>Loss if S</w:t>
      </w:r>
      <w:r w:rsidR="00A31D94" w:rsidRPr="00A31D94">
        <w:rPr>
          <w:sz w:val="24"/>
          <w:szCs w:val="24"/>
          <w:vertAlign w:val="subscript"/>
        </w:rPr>
        <w:t>T</w:t>
      </w:r>
      <w:r w:rsidR="00A31D94" w:rsidRPr="00A31D94">
        <w:rPr>
          <w:sz w:val="24"/>
          <w:szCs w:val="24"/>
        </w:rPr>
        <w:t xml:space="preserve"> = K</w:t>
      </w:r>
      <w:r w:rsidR="00A31D94" w:rsidRPr="00A31D94">
        <w:rPr>
          <w:sz w:val="24"/>
          <w:szCs w:val="24"/>
        </w:rPr>
        <w:tab/>
        <w:t>Loss if S</w:t>
      </w:r>
      <w:r w:rsidR="00A31D94" w:rsidRPr="00A31D94">
        <w:rPr>
          <w:sz w:val="24"/>
          <w:szCs w:val="24"/>
          <w:vertAlign w:val="subscript"/>
        </w:rPr>
        <w:t>T</w:t>
      </w:r>
      <w:r w:rsidR="00A31D94" w:rsidRPr="00A31D94">
        <w:rPr>
          <w:sz w:val="24"/>
          <w:szCs w:val="24"/>
        </w:rPr>
        <w:t xml:space="preserve"> = S</w:t>
      </w:r>
      <w:r w:rsidR="00A31D94" w:rsidRPr="00A31D94">
        <w:rPr>
          <w:sz w:val="24"/>
          <w:szCs w:val="24"/>
          <w:vertAlign w:val="subscript"/>
        </w:rPr>
        <w:t>0</w:t>
      </w:r>
    </w:p>
    <w:p w14:paraId="491F1FFA" w14:textId="77777777" w:rsidR="00A31D94" w:rsidRPr="00A31D94" w:rsidRDefault="00A31D94" w:rsidP="00F2208E"/>
    <w:p w14:paraId="16F4A730" w14:textId="77777777" w:rsidR="004F4652" w:rsidRDefault="004F4652" w:rsidP="00E5586F">
      <w:pPr>
        <w:rPr>
          <w:color w:val="FF0000"/>
        </w:rPr>
      </w:pPr>
    </w:p>
    <w:p w14:paraId="42BEABF0" w14:textId="77777777" w:rsidR="004F4652" w:rsidRDefault="004F4652" w:rsidP="00E5586F">
      <w:pPr>
        <w:rPr>
          <w:color w:val="FF0000"/>
        </w:rPr>
      </w:pPr>
    </w:p>
    <w:p w14:paraId="27D6E550" w14:textId="77777777" w:rsidR="004F4652" w:rsidRDefault="004F4652" w:rsidP="00E5586F">
      <w:pPr>
        <w:rPr>
          <w:color w:val="FF0000"/>
        </w:rPr>
      </w:pPr>
    </w:p>
    <w:p w14:paraId="7A2800B5" w14:textId="77777777" w:rsidR="004F4652" w:rsidRDefault="004F4652" w:rsidP="00E5586F">
      <w:pPr>
        <w:rPr>
          <w:color w:val="FF0000"/>
        </w:rPr>
      </w:pPr>
    </w:p>
    <w:p w14:paraId="6BB00701" w14:textId="77777777" w:rsidR="004F4652" w:rsidRDefault="004F4652" w:rsidP="00E5586F">
      <w:pPr>
        <w:rPr>
          <w:color w:val="FF0000"/>
        </w:rPr>
      </w:pPr>
    </w:p>
    <w:p w14:paraId="5B0996E4" w14:textId="77777777" w:rsidR="004F4652" w:rsidRDefault="004F4652" w:rsidP="00E5586F">
      <w:pPr>
        <w:rPr>
          <w:color w:val="FF0000"/>
        </w:rPr>
      </w:pPr>
    </w:p>
    <w:p w14:paraId="4A1A84E6" w14:textId="77777777" w:rsidR="00A31A23" w:rsidRPr="00AC10C6" w:rsidRDefault="00A31A23" w:rsidP="00E5586F">
      <w:pPr>
        <w:rPr>
          <w:color w:val="FF0000"/>
        </w:rPr>
      </w:pPr>
      <w:r w:rsidRPr="00AC10C6">
        <w:rPr>
          <w:color w:val="FF0000"/>
        </w:rPr>
        <w:lastRenderedPageBreak/>
        <w:t>END-OF-CHAPTER Q</w:t>
      </w:r>
      <w:r w:rsidR="007701FD" w:rsidRPr="00AC10C6">
        <w:rPr>
          <w:color w:val="FF0000"/>
        </w:rPr>
        <w:t>U</w:t>
      </w:r>
      <w:r w:rsidRPr="00AC10C6">
        <w:rPr>
          <w:color w:val="FF0000"/>
        </w:rPr>
        <w:t>ESTIONS</w:t>
      </w:r>
    </w:p>
    <w:p w14:paraId="7669458A" w14:textId="77777777" w:rsidR="00A31A23" w:rsidRDefault="00A31A23" w:rsidP="00E5586F">
      <w:r>
        <w:t xml:space="preserve">Why are American-style and Look-back options both path-dependent, yet </w:t>
      </w:r>
      <w:r w:rsidR="003A6455">
        <w:t>the former’s payoff function does not depend on the past while the latter’s does?</w:t>
      </w:r>
    </w:p>
    <w:p w14:paraId="3F9DC51B" w14:textId="77777777" w:rsidR="00E568A1" w:rsidRDefault="00E568A1" w:rsidP="00E5586F">
      <w:r>
        <w:t>Why can there not be a break-even price for a binary option?</w:t>
      </w:r>
    </w:p>
    <w:p w14:paraId="229F6DF5" w14:textId="77777777" w:rsidR="00DE521A" w:rsidRDefault="004D78A6" w:rsidP="00E5586F">
      <w:r>
        <w:t>Helen of Troy is a consumer products</w:t>
      </w:r>
      <w:r w:rsidR="00DE521A">
        <w:t xml:space="preserve"> company.  Its current </w:t>
      </w:r>
      <w:r>
        <w:t>price</w:t>
      </w:r>
      <w:r w:rsidR="00DE521A">
        <w:t xml:space="preserve"> is 55/share.  It </w:t>
      </w:r>
      <w:r>
        <w:t>does</w:t>
      </w:r>
      <w:r w:rsidR="00DE521A">
        <w:t xml:space="preserve"> not pay a dividend.  </w:t>
      </w:r>
      <w:r>
        <w:t>Suppose</w:t>
      </w:r>
      <w:r w:rsidR="000F5A7B">
        <w:t xml:space="preserve"> a</w:t>
      </w:r>
      <w:r w:rsidR="00DE521A">
        <w:t xml:space="preserve"> three-month call struck at </w:t>
      </w:r>
      <w:r w:rsidR="000F5A7B">
        <w:t xml:space="preserve">55 is trading at 2/share, while a three-month put with the </w:t>
      </w:r>
      <w:r>
        <w:t>same</w:t>
      </w:r>
      <w:r w:rsidR="000F5A7B">
        <w:t xml:space="preserve"> strike is 1/share.  Assume interest rates are low enough to be ignored.  What is the </w:t>
      </w:r>
      <w:r>
        <w:t>arbitrage</w:t>
      </w:r>
      <w:r w:rsidR="000F5A7B">
        <w:t xml:space="preserve"> you should </w:t>
      </w:r>
      <w:r>
        <w:t>engage</w:t>
      </w:r>
      <w:r w:rsidR="000F5A7B">
        <w:t xml:space="preserve"> in which will produce a riskless profit?  (Hint: Write the call and </w:t>
      </w:r>
      <w:r>
        <w:t>purchase</w:t>
      </w:r>
      <w:r w:rsidR="000F5A7B">
        <w:t xml:space="preserve"> the put, and do something else.)</w:t>
      </w:r>
    </w:p>
    <w:p w14:paraId="594A1EFA" w14:textId="77777777" w:rsidR="000F5A7B" w:rsidRDefault="000F5A7B" w:rsidP="00F144CD">
      <w:pPr>
        <w:pStyle w:val="ListParagraph"/>
        <w:numPr>
          <w:ilvl w:val="0"/>
          <w:numId w:val="14"/>
        </w:numPr>
      </w:pPr>
      <w:r>
        <w:t>Given</w:t>
      </w:r>
      <w:r w:rsidR="004D78A6">
        <w:t xml:space="preserve"> the call priced at 2, what mu</w:t>
      </w:r>
      <w:r>
        <w:t xml:space="preserve">st the put </w:t>
      </w:r>
      <w:r w:rsidR="004D78A6">
        <w:t>price</w:t>
      </w:r>
      <w:r>
        <w:t xml:space="preserve"> be to erase arbitrage?  What if the call is 1?  </w:t>
      </w:r>
    </w:p>
    <w:p w14:paraId="0B9347E5" w14:textId="77777777" w:rsidR="000F5A7B" w:rsidRDefault="004D78A6" w:rsidP="00F144CD">
      <w:pPr>
        <w:pStyle w:val="ListParagraph"/>
        <w:numPr>
          <w:ilvl w:val="0"/>
          <w:numId w:val="14"/>
        </w:numPr>
      </w:pPr>
      <w:r>
        <w:t>Consider</w:t>
      </w:r>
      <w:r w:rsidR="000F5A7B">
        <w:t xml:space="preserve"> now a call/put combination struck at 57.  If the call p</w:t>
      </w:r>
      <w:r>
        <w:t>remium is 3, what must the put premium</w:t>
      </w:r>
      <w:r w:rsidR="000F5A7B">
        <w:t xml:space="preserve"> be?</w:t>
      </w:r>
    </w:p>
    <w:p w14:paraId="2C39E553" w14:textId="77777777" w:rsidR="00BD6732" w:rsidRDefault="00BD6732" w:rsidP="00E5586F"/>
    <w:sectPr w:rsidR="00BD6732" w:rsidSect="003A2FC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张权成" w:date="2015-09-14T20:37:00Z" w:initials="张权成">
    <w:p w14:paraId="68F908D5" w14:textId="300E1D37" w:rsidR="00085891" w:rsidRDefault="00085891">
      <w:pPr>
        <w:pStyle w:val="CommentText"/>
        <w:rPr>
          <w:lang w:eastAsia="zh-CN"/>
        </w:rPr>
      </w:pPr>
      <w:r>
        <w:rPr>
          <w:rStyle w:val="CommentReference"/>
        </w:rPr>
        <w:annotationRef/>
      </w:r>
      <w:r w:rsidR="00DD4048">
        <w:rPr>
          <w:lang w:eastAsia="zh-CN"/>
        </w:rPr>
        <w:t xml:space="preserve">Premium </w:t>
      </w:r>
      <w:r w:rsidR="00F77316">
        <w:rPr>
          <w:lang w:eastAsia="zh-CN"/>
        </w:rPr>
        <w:t>is not a factor in the payoff</w:t>
      </w:r>
    </w:p>
    <w:p w14:paraId="088B1470" w14:textId="28838C71" w:rsidR="00F77316" w:rsidRDefault="00F77316">
      <w:pPr>
        <w:pStyle w:val="CommentText"/>
        <w:rPr>
          <w:lang w:eastAsia="zh-CN"/>
        </w:rPr>
      </w:pPr>
      <w:r>
        <w:rPr>
          <w:lang w:eastAsia="zh-CN"/>
        </w:rPr>
        <w:t>Payoff is a factor in the premium</w:t>
      </w:r>
    </w:p>
  </w:comment>
  <w:comment w:id="1" w:author="张权成" w:date="2015-09-14T20:40:00Z" w:initials="张权成">
    <w:p w14:paraId="34D4CFC3" w14:textId="77777777" w:rsidR="001D5F93" w:rsidRDefault="00085891">
      <w:pPr>
        <w:pStyle w:val="CommentText"/>
        <w:rPr>
          <w:lang w:eastAsia="zh-CN"/>
        </w:rPr>
      </w:pPr>
      <w:r>
        <w:rPr>
          <w:rStyle w:val="CommentReference"/>
        </w:rPr>
        <w:annotationRef/>
      </w:r>
      <w:r>
        <w:rPr>
          <w:lang w:eastAsia="zh-CN"/>
        </w:rPr>
        <w:t xml:space="preserve">price of </w:t>
      </w:r>
      <w:r w:rsidR="00645D06">
        <w:rPr>
          <w:lang w:eastAsia="zh-CN"/>
        </w:rPr>
        <w:t xml:space="preserve">the underlying asset </w:t>
      </w:r>
      <w:r w:rsidR="001D5F93">
        <w:rPr>
          <w:lang w:eastAsia="zh-CN"/>
        </w:rPr>
        <w:t>&lt; exercise price</w:t>
      </w:r>
    </w:p>
    <w:p w14:paraId="59AF8D23" w14:textId="497C6856" w:rsidR="00F77316" w:rsidRDefault="00F77316">
      <w:pPr>
        <w:pStyle w:val="CommentText"/>
        <w:rPr>
          <w:lang w:eastAsia="zh-CN"/>
        </w:rPr>
      </w:pPr>
    </w:p>
    <w:p w14:paraId="5A64388C" w14:textId="61843682" w:rsidR="00F77316" w:rsidRDefault="00F77316">
      <w:pPr>
        <w:pStyle w:val="CommentText"/>
        <w:rPr>
          <w:lang w:eastAsia="zh-CN"/>
        </w:rPr>
      </w:pPr>
      <w:r>
        <w:rPr>
          <w:lang w:eastAsia="zh-CN"/>
        </w:rPr>
        <w:t>Investor will not exercise the option.</w:t>
      </w:r>
    </w:p>
    <w:p w14:paraId="3D66F8DE" w14:textId="60690572" w:rsidR="00F77316" w:rsidRDefault="00F77316">
      <w:pPr>
        <w:pStyle w:val="CommentText"/>
        <w:rPr>
          <w:lang w:eastAsia="zh-CN"/>
        </w:rPr>
      </w:pPr>
      <w:r>
        <w:rPr>
          <w:lang w:eastAsia="zh-CN"/>
        </w:rPr>
        <w:t>Speculator will not exercise the option either.</w:t>
      </w:r>
    </w:p>
    <w:p w14:paraId="51DA43C7" w14:textId="44BB939E" w:rsidR="00F77316" w:rsidRDefault="00F77316">
      <w:pPr>
        <w:pStyle w:val="CommentText"/>
        <w:rPr>
          <w:lang w:eastAsia="zh-CN"/>
        </w:rPr>
      </w:pPr>
    </w:p>
    <w:p w14:paraId="63333365" w14:textId="77777777" w:rsidR="001D5F93" w:rsidRDefault="001D5F93">
      <w:pPr>
        <w:pStyle w:val="CommentText"/>
        <w:rPr>
          <w:lang w:eastAsia="zh-CN"/>
        </w:rPr>
      </w:pPr>
      <w:r>
        <w:rPr>
          <w:lang w:eastAsia="zh-CN"/>
        </w:rPr>
        <w:t>a call’s payoff = 0</w:t>
      </w:r>
    </w:p>
  </w:comment>
  <w:comment w:id="2" w:author="张权成" w:date="2015-09-14T21:52:00Z" w:initials="张权成">
    <w:p w14:paraId="000633AF" w14:textId="1F99E535" w:rsidR="00F249B7" w:rsidRDefault="00F249B7" w:rsidP="00F249B7">
      <w:pPr>
        <w:pStyle w:val="CommentText"/>
        <w:rPr>
          <w:lang w:eastAsia="zh-CN"/>
        </w:rPr>
      </w:pPr>
      <w:r>
        <w:rPr>
          <w:rStyle w:val="CommentReference"/>
        </w:rPr>
        <w:annotationRef/>
      </w:r>
      <w:r>
        <w:rPr>
          <w:lang w:eastAsia="zh-CN"/>
        </w:rPr>
        <w:t>price of the underlying asset = exercise price</w:t>
      </w:r>
    </w:p>
    <w:p w14:paraId="08F97088" w14:textId="77777777" w:rsidR="00F249B7" w:rsidRDefault="00F249B7" w:rsidP="00F249B7">
      <w:pPr>
        <w:pStyle w:val="CommentText"/>
        <w:rPr>
          <w:lang w:eastAsia="zh-CN"/>
        </w:rPr>
      </w:pPr>
    </w:p>
    <w:p w14:paraId="645ECE79" w14:textId="77777777" w:rsidR="00F249B7" w:rsidRDefault="00F249B7" w:rsidP="00F249B7">
      <w:pPr>
        <w:pStyle w:val="CommentText"/>
        <w:rPr>
          <w:lang w:eastAsia="zh-CN"/>
        </w:rPr>
      </w:pPr>
      <w:r>
        <w:rPr>
          <w:lang w:eastAsia="zh-CN"/>
        </w:rPr>
        <w:t>Investor will not exercise the option.</w:t>
      </w:r>
    </w:p>
    <w:p w14:paraId="2423E0E1" w14:textId="77777777" w:rsidR="00F249B7" w:rsidRDefault="00F249B7" w:rsidP="00F249B7">
      <w:pPr>
        <w:pStyle w:val="CommentText"/>
        <w:rPr>
          <w:lang w:eastAsia="zh-CN"/>
        </w:rPr>
      </w:pPr>
      <w:r>
        <w:rPr>
          <w:lang w:eastAsia="zh-CN"/>
        </w:rPr>
        <w:t>Speculator will not exercise the option either.</w:t>
      </w:r>
    </w:p>
    <w:p w14:paraId="0F76CEBD" w14:textId="77777777" w:rsidR="00F249B7" w:rsidRDefault="00F249B7" w:rsidP="00F249B7">
      <w:pPr>
        <w:pStyle w:val="CommentText"/>
        <w:rPr>
          <w:lang w:eastAsia="zh-CN"/>
        </w:rPr>
      </w:pPr>
    </w:p>
    <w:p w14:paraId="6B1AEF36" w14:textId="5BE5E893" w:rsidR="00F249B7" w:rsidRDefault="00F249B7" w:rsidP="00F249B7">
      <w:pPr>
        <w:pStyle w:val="CommentText"/>
      </w:pPr>
      <w:r>
        <w:rPr>
          <w:lang w:eastAsia="zh-CN"/>
        </w:rPr>
        <w:t>a call’s payoff = 0</w:t>
      </w:r>
    </w:p>
  </w:comment>
  <w:comment w:id="3" w:author="张权成" w:date="2015-09-14T22:03:00Z" w:initials="张权成">
    <w:p w14:paraId="08F4143E" w14:textId="5DD7D824" w:rsidR="005C3ED0" w:rsidRDefault="005C3ED0">
      <w:pPr>
        <w:pStyle w:val="CommentText"/>
      </w:pPr>
      <w:r>
        <w:rPr>
          <w:rStyle w:val="CommentReference"/>
        </w:rPr>
        <w:annotationRef/>
      </w:r>
      <w:r w:rsidRPr="00E848C1">
        <w:rPr>
          <w:color w:val="FF0000"/>
        </w:rPr>
        <w:t xml:space="preserve">The premium is not a factor in determining the decision whether investors will exercise the call. </w:t>
      </w:r>
    </w:p>
    <w:p w14:paraId="3C8BD45D" w14:textId="77777777" w:rsidR="005C3ED0" w:rsidRDefault="005C3ED0">
      <w:pPr>
        <w:pStyle w:val="CommentText"/>
      </w:pPr>
    </w:p>
    <w:p w14:paraId="5B5ED437" w14:textId="578EDCC3" w:rsidR="005C3ED0" w:rsidRDefault="005C3ED0">
      <w:pPr>
        <w:pStyle w:val="CommentText"/>
      </w:pPr>
      <w:r>
        <w:t>cash price = 65, exercise price = 60</w:t>
      </w:r>
    </w:p>
    <w:p w14:paraId="4C927939" w14:textId="77777777" w:rsidR="00D219AD" w:rsidRDefault="00D219AD">
      <w:pPr>
        <w:pStyle w:val="CommentText"/>
      </w:pPr>
    </w:p>
    <w:p w14:paraId="07216CCE" w14:textId="4719E2D1" w:rsidR="00D219AD" w:rsidRDefault="00D219AD">
      <w:pPr>
        <w:pStyle w:val="CommentText"/>
      </w:pPr>
      <w:r>
        <w:t xml:space="preserve">two ways to </w:t>
      </w:r>
      <w:r w:rsidRPr="001836F0">
        <w:t>own the asset</w:t>
      </w:r>
      <w:r w:rsidR="007C0444">
        <w:t xml:space="preserve"> (</w:t>
      </w:r>
      <w:r w:rsidR="007C0444" w:rsidRPr="00547221">
        <w:rPr>
          <w:color w:val="FF0000"/>
          <w:highlight w:val="yellow"/>
        </w:rPr>
        <w:t>investors’ goal</w:t>
      </w:r>
      <w:r w:rsidR="007C0444">
        <w:t>)</w:t>
      </w:r>
      <w:r>
        <w:t>:</w:t>
      </w:r>
    </w:p>
    <w:p w14:paraId="2A4169F5" w14:textId="017E0D9C" w:rsidR="00D219AD" w:rsidRDefault="00D219AD" w:rsidP="00D219AD">
      <w:pPr>
        <w:pStyle w:val="CommentText"/>
      </w:pPr>
      <w:r>
        <w:t>1.exercise the call</w:t>
      </w:r>
    </w:p>
    <w:p w14:paraId="783E1A26" w14:textId="3DB49F23" w:rsidR="00D219AD" w:rsidRDefault="00D219AD" w:rsidP="00D219AD">
      <w:pPr>
        <w:pStyle w:val="CommentText"/>
      </w:pPr>
      <w:r>
        <w:t>2.buy from the cash market</w:t>
      </w:r>
    </w:p>
    <w:p w14:paraId="5BDCB911" w14:textId="77777777" w:rsidR="00D219AD" w:rsidRDefault="00D219AD" w:rsidP="00D219AD">
      <w:pPr>
        <w:pStyle w:val="CommentText"/>
      </w:pPr>
    </w:p>
    <w:p w14:paraId="28BF96CC" w14:textId="3704C951" w:rsidR="005C3ED0" w:rsidRDefault="005C3ED0">
      <w:pPr>
        <w:pStyle w:val="CommentText"/>
      </w:pPr>
      <w:r>
        <w:t xml:space="preserve">if premium = 2, </w:t>
      </w:r>
      <w:r w:rsidR="00D219AD">
        <w:t xml:space="preserve">tc1 = </w:t>
      </w:r>
      <w:r w:rsidR="00165FF0">
        <w:t xml:space="preserve">60 + 2 = </w:t>
      </w:r>
      <w:r w:rsidR="00D219AD">
        <w:t>62, tc2 =</w:t>
      </w:r>
      <w:r w:rsidR="00165FF0">
        <w:t xml:space="preserve"> 65 + 2 =</w:t>
      </w:r>
      <w:r w:rsidR="00D219AD">
        <w:t xml:space="preserve"> 67 </w:t>
      </w:r>
      <w:r w:rsidR="00D219AD">
        <w:sym w:font="Wingdings" w:char="F0E8"/>
      </w:r>
      <w:r w:rsidR="00D219AD">
        <w:t xml:space="preserve"> tc1 &lt; tc2</w:t>
      </w:r>
    </w:p>
    <w:p w14:paraId="1EB81443" w14:textId="2EAF97FD" w:rsidR="005C3ED0" w:rsidRDefault="005C3ED0">
      <w:pPr>
        <w:pStyle w:val="CommentText"/>
      </w:pPr>
      <w:r>
        <w:t xml:space="preserve">if premium = 8, </w:t>
      </w:r>
      <w:r w:rsidR="00D219AD">
        <w:t>tc1</w:t>
      </w:r>
      <w:r w:rsidR="00A46BEC">
        <w:t xml:space="preserve"> = 6</w:t>
      </w:r>
      <w:r w:rsidR="00165FF0">
        <w:t xml:space="preserve">0 + </w:t>
      </w:r>
      <w:r w:rsidR="00D219AD">
        <w:t>8</w:t>
      </w:r>
      <w:r w:rsidR="00165FF0">
        <w:t xml:space="preserve"> = 68</w:t>
      </w:r>
      <w:r w:rsidR="00D219AD">
        <w:t>, tc2 =</w:t>
      </w:r>
      <w:r w:rsidR="00165FF0">
        <w:t xml:space="preserve"> 65 + 8 =</w:t>
      </w:r>
      <w:r w:rsidR="00D219AD">
        <w:t xml:space="preserve"> 73 </w:t>
      </w:r>
      <w:r w:rsidR="00D219AD">
        <w:sym w:font="Wingdings" w:char="F0E8"/>
      </w:r>
      <w:r w:rsidR="00D219AD">
        <w:t xml:space="preserve"> tc1 &lt; tc2</w:t>
      </w:r>
    </w:p>
    <w:p w14:paraId="60FC55CB" w14:textId="4B744468" w:rsidR="001836F0" w:rsidRDefault="008F664F">
      <w:pPr>
        <w:pStyle w:val="CommentText"/>
      </w:pPr>
      <w:r>
        <w:t>(</w:t>
      </w:r>
      <w:proofErr w:type="spellStart"/>
      <w:r>
        <w:t>tc</w:t>
      </w:r>
      <w:proofErr w:type="spellEnd"/>
      <w:r>
        <w:t xml:space="preserve"> = total cost)</w:t>
      </w:r>
    </w:p>
  </w:comment>
  <w:comment w:id="4" w:author="张权成" w:date="2015-09-14T22:16:00Z" w:initials="张权成">
    <w:p w14:paraId="5C93C016" w14:textId="138223D5" w:rsidR="008F664F" w:rsidRDefault="008F664F">
      <w:pPr>
        <w:pStyle w:val="CommentText"/>
      </w:pPr>
      <w:r>
        <w:rPr>
          <w:rStyle w:val="CommentReference"/>
        </w:rPr>
        <w:annotationRef/>
      </w:r>
      <w:r w:rsidRPr="00E848C1">
        <w:rPr>
          <w:color w:val="FF0000"/>
        </w:rPr>
        <w:t>The premium is not a factor in determining the decision whether speculators will exercise the call.</w:t>
      </w:r>
    </w:p>
    <w:p w14:paraId="364F1916" w14:textId="77777777" w:rsidR="008F664F" w:rsidRDefault="008F664F">
      <w:pPr>
        <w:pStyle w:val="CommentText"/>
      </w:pPr>
    </w:p>
    <w:p w14:paraId="02A556C2" w14:textId="3D8FDA50" w:rsidR="008F664F" w:rsidRDefault="008F664F">
      <w:pPr>
        <w:pStyle w:val="CommentText"/>
      </w:pPr>
      <w:r>
        <w:t>cash price = 65, exercise price = 60</w:t>
      </w:r>
    </w:p>
    <w:p w14:paraId="52B7144A" w14:textId="60ED2B3C" w:rsidR="008F664F" w:rsidRDefault="00C60287">
      <w:pPr>
        <w:pStyle w:val="CommentText"/>
      </w:pPr>
      <w:r>
        <w:t>payoff = 65 – 60 = 5</w:t>
      </w:r>
    </w:p>
    <w:p w14:paraId="30782B16" w14:textId="77777777" w:rsidR="00C60287" w:rsidRDefault="00C60287">
      <w:pPr>
        <w:pStyle w:val="CommentText"/>
      </w:pPr>
    </w:p>
    <w:p w14:paraId="5E8B392F" w14:textId="38FA6CFC" w:rsidR="00637BD9" w:rsidRPr="001836F0" w:rsidRDefault="00637BD9" w:rsidP="00637BD9">
      <w:pPr>
        <w:pStyle w:val="CommentText"/>
      </w:pPr>
      <w:r w:rsidRPr="001836F0">
        <w:t xml:space="preserve">two ways to </w:t>
      </w:r>
      <w:r w:rsidR="00324C32" w:rsidRPr="001836F0">
        <w:rPr>
          <w:lang w:eastAsia="zh-CN"/>
        </w:rPr>
        <w:t>gain profit</w:t>
      </w:r>
      <w:r w:rsidR="007C0444" w:rsidRPr="001836F0">
        <w:rPr>
          <w:lang w:eastAsia="zh-CN"/>
        </w:rPr>
        <w:t xml:space="preserve"> (speculators’ </w:t>
      </w:r>
      <w:r w:rsidR="007C0444" w:rsidRPr="001836F0">
        <w:t>goal</w:t>
      </w:r>
      <w:r w:rsidR="007C0444" w:rsidRPr="001836F0">
        <w:rPr>
          <w:lang w:eastAsia="zh-CN"/>
        </w:rPr>
        <w:t>)</w:t>
      </w:r>
      <w:r w:rsidRPr="001836F0">
        <w:t>:</w:t>
      </w:r>
    </w:p>
    <w:p w14:paraId="1E1DABD3" w14:textId="77777777" w:rsidR="00637BD9" w:rsidRDefault="00637BD9" w:rsidP="00637BD9">
      <w:pPr>
        <w:pStyle w:val="CommentText"/>
      </w:pPr>
      <w:r w:rsidRPr="001836F0">
        <w:t>1.exercise the call</w:t>
      </w:r>
    </w:p>
    <w:p w14:paraId="30D00FE7" w14:textId="1A4FC16E" w:rsidR="00637BD9" w:rsidRDefault="00637BD9" w:rsidP="00637BD9">
      <w:pPr>
        <w:pStyle w:val="CommentText"/>
      </w:pPr>
      <w:r>
        <w:t>2.not to exercise the call</w:t>
      </w:r>
    </w:p>
    <w:p w14:paraId="4044F74D" w14:textId="77777777" w:rsidR="00637BD9" w:rsidRDefault="00637BD9">
      <w:pPr>
        <w:pStyle w:val="CommentText"/>
      </w:pPr>
    </w:p>
    <w:p w14:paraId="3F43AE6F" w14:textId="6F8FB133" w:rsidR="008F664F" w:rsidRDefault="008F664F" w:rsidP="008F664F">
      <w:pPr>
        <w:pStyle w:val="CommentText"/>
      </w:pPr>
      <w:r>
        <w:t xml:space="preserve">if premium = 2, </w:t>
      </w:r>
      <w:r w:rsidR="00637BD9">
        <w:t xml:space="preserve">np1 = 5 </w:t>
      </w:r>
      <w:r w:rsidR="007315CE">
        <w:t>-</w:t>
      </w:r>
      <w:r w:rsidR="00637BD9">
        <w:t xml:space="preserve"> 2 = 3, np</w:t>
      </w:r>
      <w:r w:rsidR="007315CE">
        <w:t xml:space="preserve">2 = -2 </w:t>
      </w:r>
      <w:r w:rsidR="00324C32">
        <w:t xml:space="preserve"> </w:t>
      </w:r>
      <w:r w:rsidR="007315CE">
        <w:sym w:font="Wingdings" w:char="F0E8"/>
      </w:r>
      <w:r w:rsidR="007315CE">
        <w:t xml:space="preserve"> np1 &gt; np2</w:t>
      </w:r>
    </w:p>
    <w:p w14:paraId="22879D69" w14:textId="511B327A" w:rsidR="008F664F" w:rsidRDefault="008F664F" w:rsidP="008F664F">
      <w:pPr>
        <w:pStyle w:val="CommentText"/>
      </w:pPr>
      <w:r>
        <w:t xml:space="preserve">if premium = 8, </w:t>
      </w:r>
      <w:r w:rsidR="007315CE">
        <w:t xml:space="preserve">np1 = 5 - 8 = -3, np2 = -8 </w:t>
      </w:r>
      <w:r w:rsidR="007315CE">
        <w:sym w:font="Wingdings" w:char="F0E8"/>
      </w:r>
      <w:r w:rsidR="007315CE">
        <w:t xml:space="preserve"> np1 &gt; np2</w:t>
      </w:r>
    </w:p>
    <w:p w14:paraId="549243EE" w14:textId="2616A527" w:rsidR="008F664F" w:rsidRDefault="008F664F" w:rsidP="008F664F">
      <w:pPr>
        <w:pStyle w:val="CommentText"/>
      </w:pPr>
      <w:r>
        <w:t>(np = net profit)</w:t>
      </w:r>
    </w:p>
  </w:comment>
  <w:comment w:id="5" w:author="张权成" w:date="2015-09-14T22:01:00Z" w:initials="张权成">
    <w:p w14:paraId="1468C54C" w14:textId="3AFDE401" w:rsidR="004F0BF4" w:rsidRDefault="004F0BF4" w:rsidP="004F0BF4">
      <w:pPr>
        <w:pStyle w:val="CommentText"/>
        <w:rPr>
          <w:lang w:eastAsia="zh-CN"/>
        </w:rPr>
      </w:pPr>
      <w:r>
        <w:rPr>
          <w:rStyle w:val="CommentReference"/>
        </w:rPr>
        <w:annotationRef/>
      </w:r>
      <w:r>
        <w:rPr>
          <w:lang w:eastAsia="zh-CN"/>
        </w:rPr>
        <w:t>price of the underlying asset &gt; exercise price</w:t>
      </w:r>
    </w:p>
    <w:p w14:paraId="1265B0A1" w14:textId="77777777" w:rsidR="004F0BF4" w:rsidRDefault="004F0BF4" w:rsidP="004F0BF4">
      <w:pPr>
        <w:pStyle w:val="CommentText"/>
        <w:rPr>
          <w:lang w:eastAsia="zh-CN"/>
        </w:rPr>
      </w:pPr>
    </w:p>
    <w:p w14:paraId="6235D6EB" w14:textId="01D70515" w:rsidR="004F0BF4" w:rsidRDefault="004F0BF4" w:rsidP="004F0BF4">
      <w:pPr>
        <w:pStyle w:val="CommentText"/>
        <w:rPr>
          <w:lang w:eastAsia="zh-CN"/>
        </w:rPr>
      </w:pPr>
      <w:r>
        <w:rPr>
          <w:lang w:eastAsia="zh-CN"/>
        </w:rPr>
        <w:t>Investor will exercise the option.</w:t>
      </w:r>
    </w:p>
    <w:p w14:paraId="4682EBAF" w14:textId="30EAB425" w:rsidR="004F0BF4" w:rsidRDefault="004F0BF4" w:rsidP="004F0BF4">
      <w:pPr>
        <w:pStyle w:val="CommentText"/>
        <w:rPr>
          <w:lang w:eastAsia="zh-CN"/>
        </w:rPr>
      </w:pPr>
      <w:r>
        <w:rPr>
          <w:lang w:eastAsia="zh-CN"/>
        </w:rPr>
        <w:t>Speculator will exercise the option either.</w:t>
      </w:r>
    </w:p>
    <w:p w14:paraId="27986B26" w14:textId="77777777" w:rsidR="004F0BF4" w:rsidRDefault="004F0BF4" w:rsidP="004F0BF4">
      <w:pPr>
        <w:pStyle w:val="CommentText"/>
        <w:rPr>
          <w:lang w:eastAsia="zh-CN"/>
        </w:rPr>
      </w:pPr>
    </w:p>
    <w:p w14:paraId="408AF3D0" w14:textId="60B96FDC" w:rsidR="004F0BF4" w:rsidRDefault="004F0BF4" w:rsidP="004F0BF4">
      <w:pPr>
        <w:pStyle w:val="CommentText"/>
      </w:pPr>
      <w:r>
        <w:rPr>
          <w:lang w:eastAsia="zh-CN"/>
        </w:rPr>
        <w:t>a call’</w:t>
      </w:r>
      <w:r w:rsidR="00A40F3B">
        <w:rPr>
          <w:lang w:eastAsia="zh-CN"/>
        </w:rPr>
        <w:t>s payoff = price of the underlying asset – exercise price</w:t>
      </w:r>
    </w:p>
  </w:comment>
  <w:comment w:id="6" w:author="张权成" w:date="2015-09-15T11:22:00Z" w:initials="张权成">
    <w:p w14:paraId="7199F08A" w14:textId="0D9BCE99" w:rsidR="00C96850" w:rsidRDefault="00C96850">
      <w:pPr>
        <w:pStyle w:val="CommentText"/>
        <w:rPr>
          <w:lang w:eastAsia="zh-CN"/>
        </w:rPr>
      </w:pPr>
      <w:r>
        <w:rPr>
          <w:rStyle w:val="CommentReference"/>
        </w:rPr>
        <w:annotationRef/>
      </w:r>
      <w:r>
        <w:rPr>
          <w:lang w:eastAsia="zh-CN"/>
        </w:rPr>
        <w:t xml:space="preserve">understanding the option’s payoff function </w:t>
      </w:r>
      <w:r w:rsidRPr="00C96850">
        <w:rPr>
          <w:u w:val="single"/>
          <w:lang w:eastAsia="zh-CN"/>
        </w:rPr>
        <w:t>from the perspective of market</w:t>
      </w:r>
    </w:p>
  </w:comment>
  <w:comment w:id="7" w:author="张权成" w:date="2015-09-14T22:35:00Z" w:initials="张权成">
    <w:p w14:paraId="51A5F161" w14:textId="79E7E6A8" w:rsidR="00466096" w:rsidRPr="00E848C1" w:rsidRDefault="00466096">
      <w:pPr>
        <w:pStyle w:val="CommentText"/>
        <w:rPr>
          <w:sz w:val="20"/>
          <w:szCs w:val="20"/>
        </w:rPr>
      </w:pPr>
      <w:r w:rsidRPr="00E848C1">
        <w:rPr>
          <w:rStyle w:val="CommentReference"/>
          <w:sz w:val="20"/>
          <w:szCs w:val="20"/>
        </w:rPr>
        <w:annotationRef/>
      </w:r>
      <w:r w:rsidRPr="00E848C1">
        <w:rPr>
          <w:color w:val="FF0000"/>
          <w:sz w:val="20"/>
          <w:szCs w:val="20"/>
        </w:rPr>
        <w:t>physical exercise ~= cash settlement</w:t>
      </w:r>
    </w:p>
    <w:p w14:paraId="732552D7" w14:textId="77777777" w:rsidR="00466096" w:rsidRDefault="00466096">
      <w:pPr>
        <w:pStyle w:val="CommentText"/>
      </w:pPr>
    </w:p>
    <w:p w14:paraId="648DA793" w14:textId="6629F83E" w:rsidR="00466096" w:rsidRDefault="00466096">
      <w:pPr>
        <w:pStyle w:val="CommentText"/>
      </w:pPr>
      <w:r>
        <w:t>If cash price &lt;= strike price</w:t>
      </w:r>
    </w:p>
    <w:p w14:paraId="44B0B7F0" w14:textId="2CAD9EA8" w:rsidR="00466096" w:rsidRDefault="00466096">
      <w:pPr>
        <w:pStyle w:val="CommentText"/>
      </w:pPr>
      <w:r>
        <w:sym w:font="Wingdings" w:char="F0E8"/>
      </w:r>
      <w:r>
        <w:t xml:space="preserve"> no difference</w:t>
      </w:r>
    </w:p>
    <w:p w14:paraId="4E26418D" w14:textId="77777777" w:rsidR="00466096" w:rsidRDefault="00466096">
      <w:pPr>
        <w:pStyle w:val="CommentText"/>
      </w:pPr>
    </w:p>
    <w:p w14:paraId="303017FA" w14:textId="24259D27" w:rsidR="00466096" w:rsidRDefault="00466096">
      <w:pPr>
        <w:pStyle w:val="CommentText"/>
      </w:pPr>
      <w:r>
        <w:t xml:space="preserve">If cash </w:t>
      </w:r>
      <w:proofErr w:type="gramStart"/>
      <w:r>
        <w:t>price</w:t>
      </w:r>
      <w:r w:rsidR="00FA4D97">
        <w:t>(</w:t>
      </w:r>
      <w:proofErr w:type="gramEnd"/>
      <w:r w:rsidR="00FA4D97">
        <w:t>70)</w:t>
      </w:r>
      <w:r>
        <w:t xml:space="preserve"> &gt; strike price</w:t>
      </w:r>
      <w:r w:rsidR="00FA4D97">
        <w:t>(60)</w:t>
      </w:r>
    </w:p>
    <w:p w14:paraId="156D54DC" w14:textId="77777777" w:rsidR="00FA4D97" w:rsidRDefault="00466096">
      <w:pPr>
        <w:pStyle w:val="CommentText"/>
      </w:pPr>
      <w:r>
        <w:t xml:space="preserve">For </w:t>
      </w:r>
      <w:r w:rsidR="00FA4D97">
        <w:t>investors,</w:t>
      </w:r>
    </w:p>
    <w:p w14:paraId="7A4332F4" w14:textId="7BDE70E6" w:rsidR="00FA4D97" w:rsidRDefault="00466096" w:rsidP="00FA4D97">
      <w:pPr>
        <w:pStyle w:val="CommentText"/>
        <w:numPr>
          <w:ilvl w:val="0"/>
          <w:numId w:val="11"/>
        </w:numPr>
      </w:pPr>
      <w:r>
        <w:t>physical exercise</w:t>
      </w:r>
      <w:r w:rsidR="00FA4D97">
        <w:t xml:space="preserve">: pay 60 and receive shares </w:t>
      </w:r>
    </w:p>
    <w:p w14:paraId="1BAC641B" w14:textId="7ADF6BAF" w:rsidR="00466096" w:rsidRDefault="00FA4D97" w:rsidP="00FA4D97">
      <w:pPr>
        <w:pStyle w:val="CommentText"/>
        <w:numPr>
          <w:ilvl w:val="0"/>
          <w:numId w:val="11"/>
        </w:numPr>
      </w:pPr>
      <w:r>
        <w:t>cash settlement: receive 10 in cash and purchase shares at 70, totally get shares at 60</w:t>
      </w:r>
    </w:p>
    <w:p w14:paraId="5BAC44FC" w14:textId="77777777" w:rsidR="00FA4D97" w:rsidRDefault="00FA4D97" w:rsidP="00FA4D97">
      <w:pPr>
        <w:pStyle w:val="CommentText"/>
      </w:pPr>
    </w:p>
    <w:p w14:paraId="6833073E" w14:textId="725D0193" w:rsidR="00FA4D97" w:rsidRDefault="00FA4D97" w:rsidP="00FA4D97">
      <w:pPr>
        <w:pStyle w:val="CommentText"/>
      </w:pPr>
      <w:r>
        <w:t>For speculator,</w:t>
      </w:r>
    </w:p>
    <w:p w14:paraId="08A9BA4E" w14:textId="5466296F" w:rsidR="00FA4D97" w:rsidRDefault="00FA4D97" w:rsidP="00FA4D97">
      <w:pPr>
        <w:pStyle w:val="CommentText"/>
        <w:numPr>
          <w:ilvl w:val="0"/>
          <w:numId w:val="12"/>
        </w:numPr>
      </w:pPr>
      <w:r>
        <w:t xml:space="preserve">physical exercise: </w:t>
      </w:r>
      <w:r w:rsidR="00763855">
        <w:t>pay 60 and receive shares, sell them at 70, totally receive 10 in cash</w:t>
      </w:r>
    </w:p>
    <w:p w14:paraId="13887594" w14:textId="1DA3A5D0" w:rsidR="00FA4D97" w:rsidRDefault="00FA4D97" w:rsidP="00FA4D97">
      <w:pPr>
        <w:pStyle w:val="CommentText"/>
        <w:numPr>
          <w:ilvl w:val="0"/>
          <w:numId w:val="12"/>
        </w:numPr>
      </w:pPr>
      <w:r>
        <w:t xml:space="preserve">cash settlement: </w:t>
      </w:r>
      <w:r w:rsidR="00763855">
        <w:t>receive 10 in cash</w:t>
      </w:r>
    </w:p>
  </w:comment>
  <w:comment w:id="8" w:author="张权成" w:date="2015-09-14T22:34:00Z" w:initials="张权成">
    <w:p w14:paraId="32D6826D" w14:textId="0F4BA88B" w:rsidR="00466096" w:rsidRDefault="00466096">
      <w:pPr>
        <w:pStyle w:val="CommentText"/>
      </w:pPr>
      <w:r>
        <w:rPr>
          <w:rStyle w:val="CommentReference"/>
        </w:rPr>
        <w:annotationRef/>
      </w:r>
      <w:r>
        <w:t>???</w:t>
      </w:r>
    </w:p>
  </w:comment>
  <w:comment w:id="9" w:author="张权成" w:date="2015-09-14T23:51:00Z" w:initials="张权成">
    <w:p w14:paraId="32ADE20B" w14:textId="465CB67E" w:rsidR="008E1DB1" w:rsidRDefault="008E1DB1" w:rsidP="008E1DB1">
      <w:pPr>
        <w:pStyle w:val="CommentText"/>
        <w:rPr>
          <w:lang w:eastAsia="zh-CN"/>
        </w:rPr>
      </w:pPr>
      <w:r>
        <w:rPr>
          <w:rStyle w:val="CommentReference"/>
        </w:rPr>
        <w:annotationRef/>
      </w:r>
      <w:r>
        <w:rPr>
          <w:lang w:eastAsia="zh-CN"/>
        </w:rPr>
        <w:t>ITM region:</w:t>
      </w:r>
    </w:p>
    <w:p w14:paraId="53C59783" w14:textId="72AE0A1F" w:rsidR="008E1DB1" w:rsidRDefault="008E1DB1" w:rsidP="008E1DB1">
      <w:pPr>
        <w:pStyle w:val="CommentText"/>
        <w:rPr>
          <w:lang w:eastAsia="zh-CN"/>
        </w:rPr>
      </w:pPr>
      <w:r>
        <w:rPr>
          <w:lang w:eastAsia="zh-CN"/>
        </w:rPr>
        <w:t>Gain something if the underlying rises in price</w:t>
      </w:r>
    </w:p>
    <w:p w14:paraId="44C2221F" w14:textId="58B2676E" w:rsidR="008E1DB1" w:rsidRDefault="008E1DB1" w:rsidP="008E1DB1">
      <w:pPr>
        <w:pStyle w:val="CommentText"/>
      </w:pPr>
      <w:r>
        <w:rPr>
          <w:lang w:eastAsia="zh-CN"/>
        </w:rPr>
        <w:t>Lose something if the underlying falls in price</w:t>
      </w:r>
    </w:p>
  </w:comment>
  <w:comment w:id="10" w:author="张权成" w:date="2015-09-14T23:46:00Z" w:initials="张权成">
    <w:p w14:paraId="0E65EBB1" w14:textId="77777777" w:rsidR="007233F2" w:rsidRDefault="007233F2">
      <w:pPr>
        <w:pStyle w:val="CommentText"/>
        <w:rPr>
          <w:lang w:eastAsia="zh-CN"/>
        </w:rPr>
      </w:pPr>
      <w:r>
        <w:rPr>
          <w:rStyle w:val="CommentReference"/>
        </w:rPr>
        <w:annotationRef/>
      </w:r>
      <w:r>
        <w:rPr>
          <w:lang w:eastAsia="zh-CN"/>
        </w:rPr>
        <w:t>OTM region:</w:t>
      </w:r>
    </w:p>
    <w:p w14:paraId="2FAF5372" w14:textId="77777777" w:rsidR="007233F2" w:rsidRDefault="007233F2">
      <w:pPr>
        <w:pStyle w:val="CommentText"/>
        <w:rPr>
          <w:lang w:eastAsia="zh-CN"/>
        </w:rPr>
      </w:pPr>
      <w:r>
        <w:rPr>
          <w:lang w:eastAsia="zh-CN"/>
        </w:rPr>
        <w:t>Gain nothing if the underlying rises in price</w:t>
      </w:r>
    </w:p>
    <w:p w14:paraId="0CAEC3EB" w14:textId="72264A8E" w:rsidR="007233F2" w:rsidRDefault="007233F2">
      <w:pPr>
        <w:pStyle w:val="CommentText"/>
        <w:rPr>
          <w:lang w:eastAsia="zh-CN"/>
        </w:rPr>
      </w:pPr>
      <w:r>
        <w:rPr>
          <w:lang w:eastAsia="zh-CN"/>
        </w:rPr>
        <w:t>Lose nothing if the underlying falls in price</w:t>
      </w:r>
    </w:p>
  </w:comment>
  <w:comment w:id="11" w:author="张权成" w:date="2015-09-14T23:52:00Z" w:initials="张权成">
    <w:p w14:paraId="3EBB6992" w14:textId="1C2827D8" w:rsidR="008E1DB1" w:rsidRDefault="008E1DB1" w:rsidP="008E1DB1">
      <w:pPr>
        <w:pStyle w:val="CommentText"/>
      </w:pPr>
      <w:r>
        <w:rPr>
          <w:rStyle w:val="CommentReference"/>
        </w:rPr>
        <w:annotationRef/>
      </w:r>
      <w:r>
        <w:t>ATM region:</w:t>
      </w:r>
    </w:p>
    <w:p w14:paraId="36CDDBC2" w14:textId="3A0BD318" w:rsidR="008E1DB1" w:rsidRDefault="008E1DB1" w:rsidP="008E1DB1">
      <w:pPr>
        <w:pStyle w:val="CommentText"/>
        <w:rPr>
          <w:lang w:eastAsia="zh-CN"/>
        </w:rPr>
      </w:pPr>
      <w:r>
        <w:rPr>
          <w:lang w:eastAsia="zh-CN"/>
        </w:rPr>
        <w:t>Gain something if the underlying rises in price</w:t>
      </w:r>
    </w:p>
    <w:p w14:paraId="73C7A96E" w14:textId="12747387" w:rsidR="008E1DB1" w:rsidRDefault="008E1DB1" w:rsidP="008E1DB1">
      <w:pPr>
        <w:pStyle w:val="CommentText"/>
      </w:pPr>
      <w:r>
        <w:rPr>
          <w:lang w:eastAsia="zh-CN"/>
        </w:rPr>
        <w:t>Lose nothing if the underlying falls in price</w:t>
      </w:r>
    </w:p>
  </w:comment>
  <w:comment w:id="12" w:author="张权成" w:date="2015-09-14T23:54:00Z" w:initials="张权成">
    <w:p w14:paraId="29F50E5F" w14:textId="4F1B92A1" w:rsidR="00455432" w:rsidRDefault="00455432">
      <w:pPr>
        <w:pStyle w:val="CommentText"/>
      </w:pPr>
      <w:r>
        <w:rPr>
          <w:rStyle w:val="CommentReference"/>
        </w:rPr>
        <w:annotationRef/>
      </w:r>
      <w:r>
        <w:t>???</w:t>
      </w:r>
    </w:p>
  </w:comment>
  <w:comment w:id="13" w:author="张权成" w:date="2015-09-15T00:01:00Z" w:initials="张权成">
    <w:p w14:paraId="24CCD183" w14:textId="2CAAE22E" w:rsidR="00AC10C6" w:rsidRDefault="00AC10C6" w:rsidP="00AC10C6">
      <w:pPr>
        <w:pStyle w:val="CommentText"/>
      </w:pPr>
      <w:r>
        <w:rPr>
          <w:rStyle w:val="CommentReference"/>
        </w:rPr>
        <w:annotationRef/>
      </w:r>
      <w:r>
        <w:t xml:space="preserve">P/L is subjective, np = payoff – </w:t>
      </w:r>
      <w:proofErr w:type="gramStart"/>
      <w:r>
        <w:t>premium,  premium</w:t>
      </w:r>
      <w:proofErr w:type="gramEnd"/>
      <w:r>
        <w:t xml:space="preserve"> differs among buyer</w:t>
      </w:r>
    </w:p>
    <w:p w14:paraId="32B3D721" w14:textId="77777777" w:rsidR="00AC10C6" w:rsidRDefault="00AC10C6" w:rsidP="00AC10C6">
      <w:pPr>
        <w:pStyle w:val="CommentText"/>
      </w:pPr>
    </w:p>
    <w:p w14:paraId="134D2B84" w14:textId="5EE57E94" w:rsidR="00AC10C6" w:rsidRDefault="00AC10C6" w:rsidP="00AC10C6">
      <w:pPr>
        <w:pStyle w:val="CommentText"/>
      </w:pPr>
      <w:r>
        <w:t>Payoff is objective, payoff = cash price – strike price, both of which are objective measure</w:t>
      </w:r>
    </w:p>
  </w:comment>
  <w:comment w:id="14" w:author="张权成" w:date="2015-09-15T11:33:00Z" w:initials="张权成">
    <w:p w14:paraId="69357FFC" w14:textId="77777777" w:rsidR="00C96850" w:rsidRDefault="00C96850">
      <w:pPr>
        <w:pStyle w:val="CommentText"/>
        <w:rPr>
          <w:lang w:eastAsia="zh-CN"/>
        </w:rPr>
      </w:pPr>
      <w:r>
        <w:rPr>
          <w:rStyle w:val="CommentReference"/>
        </w:rPr>
        <w:annotationRef/>
      </w:r>
      <w:r w:rsidR="005F2C59">
        <w:t xml:space="preserve">Call writer </w:t>
      </w:r>
      <w:r w:rsidR="005F2C59">
        <w:rPr>
          <w:lang w:eastAsia="zh-CN"/>
        </w:rPr>
        <w:t>和</w:t>
      </w:r>
      <w:r w:rsidR="005F2C59">
        <w:rPr>
          <w:lang w:eastAsia="zh-CN"/>
        </w:rPr>
        <w:t xml:space="preserve">call </w:t>
      </w:r>
      <w:r w:rsidR="005F2C59">
        <w:rPr>
          <w:rFonts w:hint="eastAsia"/>
          <w:lang w:eastAsia="zh-CN"/>
        </w:rPr>
        <w:t>buyer</w:t>
      </w:r>
      <w:r w:rsidR="005F2C59">
        <w:rPr>
          <w:lang w:eastAsia="zh-CN"/>
        </w:rPr>
        <w:t>的</w:t>
      </w:r>
      <w:r w:rsidR="005F2C59">
        <w:rPr>
          <w:lang w:eastAsia="zh-CN"/>
        </w:rPr>
        <w:t>payoff</w:t>
      </w:r>
      <w:r w:rsidR="005F2C59">
        <w:rPr>
          <w:lang w:eastAsia="zh-CN"/>
        </w:rPr>
        <w:t>图是上下对</w:t>
      </w:r>
      <w:r w:rsidR="005F2C59">
        <w:rPr>
          <w:rFonts w:hint="eastAsia"/>
          <w:lang w:eastAsia="zh-CN"/>
        </w:rPr>
        <w:t>称</w:t>
      </w:r>
      <w:r w:rsidR="005F2C59">
        <w:rPr>
          <w:lang w:eastAsia="zh-CN"/>
        </w:rPr>
        <w:t>的！</w:t>
      </w:r>
    </w:p>
    <w:p w14:paraId="5DDDAC76" w14:textId="77777777" w:rsidR="005F2C59" w:rsidRDefault="005F2C59">
      <w:pPr>
        <w:pStyle w:val="CommentText"/>
        <w:rPr>
          <w:lang w:eastAsia="zh-CN"/>
        </w:rPr>
      </w:pPr>
    </w:p>
    <w:p w14:paraId="2D51848C" w14:textId="1AEBA9CC" w:rsidR="005F2C59" w:rsidRDefault="005F2C59">
      <w:pPr>
        <w:pStyle w:val="CommentText"/>
        <w:rPr>
          <w:lang w:eastAsia="zh-CN"/>
        </w:rPr>
      </w:pPr>
      <w:r>
        <w:rPr>
          <w:lang w:eastAsia="zh-CN"/>
        </w:rPr>
        <w:t>C</w:t>
      </w:r>
      <w:r>
        <w:rPr>
          <w:rFonts w:hint="eastAsia"/>
          <w:lang w:eastAsia="zh-CN"/>
        </w:rPr>
        <w:t>all</w:t>
      </w:r>
      <w:r>
        <w:rPr>
          <w:lang w:eastAsia="zh-CN"/>
        </w:rPr>
        <w:t xml:space="preserve"> writer’s potential loss is unbounded, so is call buyer’s potential gain.</w:t>
      </w:r>
    </w:p>
  </w:comment>
  <w:comment w:id="15" w:author="张权成" w:date="2015-09-15T11:37:00Z" w:initials="张权成">
    <w:p w14:paraId="1C2E01F0" w14:textId="0B4D9209" w:rsidR="005F2C59" w:rsidRDefault="005F2C59">
      <w:pPr>
        <w:pStyle w:val="CommentText"/>
      </w:pPr>
      <w:r>
        <w:rPr>
          <w:rStyle w:val="CommentReference"/>
        </w:rPr>
        <w:annotationRef/>
      </w:r>
      <w:r>
        <w:t>???</w:t>
      </w:r>
    </w:p>
  </w:comment>
  <w:comment w:id="16" w:author="张权成" w:date="2015-09-15T12:02:00Z" w:initials="张权成">
    <w:p w14:paraId="71610404" w14:textId="53E88906" w:rsidR="007B121F" w:rsidRDefault="007B121F">
      <w:pPr>
        <w:pStyle w:val="CommentText"/>
      </w:pPr>
      <w:r>
        <w:rPr>
          <w:rStyle w:val="CommentReference"/>
        </w:rPr>
        <w:annotationRef/>
      </w:r>
      <w:r w:rsidR="00404E01">
        <w:t xml:space="preserve">for call, higher the strike price is, lower the premium is. </w:t>
      </w:r>
    </w:p>
  </w:comment>
  <w:comment w:id="17" w:author="张权成" w:date="2015-09-15T18:47:00Z" w:initials="张权成">
    <w:p w14:paraId="37DF9F3E" w14:textId="5329EFD2" w:rsidR="00E05540" w:rsidRDefault="00E05540">
      <w:pPr>
        <w:pStyle w:val="CommentText"/>
      </w:pPr>
      <w:r>
        <w:rPr>
          <w:rStyle w:val="CommentReference"/>
        </w:rPr>
        <w:annotationRef/>
      </w:r>
      <w:r>
        <w:t>???</w:t>
      </w:r>
    </w:p>
  </w:comment>
  <w:comment w:id="18" w:author="张权成" w:date="2015-09-15T19:01:00Z" w:initials="张权成">
    <w:p w14:paraId="41B6E25B" w14:textId="58274D4A" w:rsidR="00D345E3" w:rsidRDefault="00D345E3">
      <w:pPr>
        <w:pStyle w:val="CommentText"/>
      </w:pPr>
      <w:r>
        <w:rPr>
          <w:rStyle w:val="CommentReference"/>
        </w:rPr>
        <w:annotationRef/>
      </w:r>
      <w:r>
        <w:t>buyer of the put option</w:t>
      </w:r>
    </w:p>
    <w:p w14:paraId="1EB31B34" w14:textId="77777777" w:rsidR="00D345E3" w:rsidRDefault="00D345E3">
      <w:pPr>
        <w:pStyle w:val="CommentText"/>
      </w:pPr>
    </w:p>
    <w:p w14:paraId="2B5B90A7" w14:textId="20169DDE" w:rsidR="00D345E3" w:rsidRDefault="00D345E3">
      <w:pPr>
        <w:pStyle w:val="CommentText"/>
      </w:pPr>
      <w:r>
        <w:t>1.cash price &lt; strike price</w:t>
      </w:r>
    </w:p>
    <w:p w14:paraId="2FF538ED" w14:textId="77777777" w:rsidR="00D345E3" w:rsidRDefault="00D345E3">
      <w:pPr>
        <w:pStyle w:val="CommentText"/>
      </w:pPr>
      <w:r>
        <w:t xml:space="preserve">in the money </w:t>
      </w:r>
      <w:r>
        <w:sym w:font="Wingdings" w:char="F0E8"/>
      </w:r>
      <w:r>
        <w:t xml:space="preserve"> participation</w:t>
      </w:r>
    </w:p>
    <w:p w14:paraId="23A54789" w14:textId="77777777" w:rsidR="00D345E3" w:rsidRDefault="00D345E3">
      <w:pPr>
        <w:pStyle w:val="CommentText"/>
      </w:pPr>
    </w:p>
    <w:p w14:paraId="606AECF0" w14:textId="55360463" w:rsidR="00D345E3" w:rsidRDefault="00D345E3">
      <w:pPr>
        <w:pStyle w:val="CommentText"/>
      </w:pPr>
      <w:r>
        <w:t>2.</w:t>
      </w:r>
      <w:r w:rsidRPr="00D345E3">
        <w:t xml:space="preserve"> </w:t>
      </w:r>
      <w:r>
        <w:t>cash price &gt; strike price</w:t>
      </w:r>
    </w:p>
    <w:p w14:paraId="13A80859" w14:textId="7BF7D65C" w:rsidR="00D345E3" w:rsidRDefault="00D345E3">
      <w:pPr>
        <w:pStyle w:val="CommentText"/>
      </w:pPr>
      <w:r>
        <w:t xml:space="preserve">out of the money </w:t>
      </w:r>
      <w:r>
        <w:sym w:font="Wingdings" w:char="F0E8"/>
      </w:r>
      <w:r>
        <w:t xml:space="preserve"> protection</w:t>
      </w:r>
    </w:p>
    <w:p w14:paraId="14532D19" w14:textId="77777777" w:rsidR="00D345E3" w:rsidRDefault="00D345E3">
      <w:pPr>
        <w:pStyle w:val="CommentText"/>
      </w:pPr>
    </w:p>
    <w:p w14:paraId="3054F5B5" w14:textId="1C0B6CC7" w:rsidR="00D345E3" w:rsidRDefault="00D345E3">
      <w:pPr>
        <w:pStyle w:val="CommentText"/>
      </w:pPr>
      <w:r>
        <w:t>3.</w:t>
      </w:r>
      <w:r w:rsidRPr="00D345E3">
        <w:t xml:space="preserve"> </w:t>
      </w:r>
      <w:r>
        <w:t>cash price = strike price</w:t>
      </w:r>
    </w:p>
    <w:p w14:paraId="5B801577" w14:textId="513036E5" w:rsidR="00D345E3" w:rsidRDefault="00D345E3">
      <w:pPr>
        <w:pStyle w:val="CommentText"/>
      </w:pPr>
      <w:r>
        <w:t xml:space="preserve"> at the money </w:t>
      </w:r>
      <w:r>
        <w:sym w:font="Wingdings" w:char="F0E8"/>
      </w:r>
      <w:r>
        <w:t xml:space="preserve"> full optionality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8B1470" w15:done="0"/>
  <w15:commentEx w15:paraId="63333365" w15:done="0"/>
  <w15:commentEx w15:paraId="6B1AEF36" w15:done="0"/>
  <w15:commentEx w15:paraId="60FC55CB" w15:done="0"/>
  <w15:commentEx w15:paraId="549243EE" w15:done="0"/>
  <w15:commentEx w15:paraId="408AF3D0" w15:done="0"/>
  <w15:commentEx w15:paraId="7199F08A" w15:done="0"/>
  <w15:commentEx w15:paraId="13887594" w15:done="0"/>
  <w15:commentEx w15:paraId="32D6826D" w15:done="0"/>
  <w15:commentEx w15:paraId="44C2221F" w15:done="0"/>
  <w15:commentEx w15:paraId="0CAEC3EB" w15:done="0"/>
  <w15:commentEx w15:paraId="73C7A96E" w15:done="0"/>
  <w15:commentEx w15:paraId="29F50E5F" w15:done="0"/>
  <w15:commentEx w15:paraId="134D2B84" w15:done="0"/>
  <w15:commentEx w15:paraId="2D51848C" w15:done="0"/>
  <w15:commentEx w15:paraId="1C2E01F0" w15:done="0"/>
  <w15:commentEx w15:paraId="71610404" w15:done="0"/>
  <w15:commentEx w15:paraId="37DF9F3E" w15:done="0"/>
  <w15:commentEx w15:paraId="5B80157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788368" w14:textId="77777777" w:rsidR="00D277BB" w:rsidRDefault="00D277BB" w:rsidP="00A31A23">
      <w:pPr>
        <w:spacing w:after="0" w:line="240" w:lineRule="auto"/>
      </w:pPr>
      <w:r>
        <w:separator/>
      </w:r>
    </w:p>
  </w:endnote>
  <w:endnote w:type="continuationSeparator" w:id="0">
    <w:p w14:paraId="6D464A95" w14:textId="77777777" w:rsidR="00D277BB" w:rsidRDefault="00D277BB" w:rsidP="00A31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Gill Sans MT">
    <w:panose1 w:val="020B0502020104020203"/>
    <w:charset w:val="00"/>
    <w:family w:val="auto"/>
    <w:pitch w:val="variable"/>
    <w:sig w:usb0="00000003" w:usb1="00000000" w:usb2="00000000" w:usb3="00000000" w:csb0="00000003" w:csb1="00000000"/>
  </w:font>
  <w:font w:name="MS Reference Sans Serif">
    <w:panose1 w:val="020B0604030504040204"/>
    <w:charset w:val="00"/>
    <w:family w:val="auto"/>
    <w:pitch w:val="variable"/>
    <w:sig w:usb0="00000287" w:usb1="00000000"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F44B7" w14:textId="77777777" w:rsidR="00D277BB" w:rsidRDefault="00D277BB" w:rsidP="00A31A23">
      <w:pPr>
        <w:spacing w:after="0" w:line="240" w:lineRule="auto"/>
      </w:pPr>
      <w:r>
        <w:separator/>
      </w:r>
    </w:p>
  </w:footnote>
  <w:footnote w:type="continuationSeparator" w:id="0">
    <w:p w14:paraId="7215B242" w14:textId="77777777" w:rsidR="00D277BB" w:rsidRDefault="00D277BB" w:rsidP="00A31A23">
      <w:pPr>
        <w:spacing w:after="0" w:line="240" w:lineRule="auto"/>
      </w:pPr>
      <w:r>
        <w:continuationSeparator/>
      </w:r>
    </w:p>
  </w:footnote>
  <w:footnote w:id="1">
    <w:p w14:paraId="21C8D7FA" w14:textId="77777777" w:rsidR="00A31A23" w:rsidRDefault="00A31A23">
      <w:pPr>
        <w:pStyle w:val="FootnoteText"/>
      </w:pPr>
      <w:r>
        <w:rPr>
          <w:rStyle w:val="FootnoteReference"/>
        </w:rPr>
        <w:footnoteRef/>
      </w:r>
      <w:r>
        <w:t xml:space="preserve"> This is not the case for the “look-back” options introduced in chapter 1.  By their very nature, these </w:t>
      </w:r>
      <w:r w:rsidR="004D78A6">
        <w:t>options’</w:t>
      </w:r>
      <w:r>
        <w:t xml:space="preserve"> payoffs are a function of the past.</w:t>
      </w:r>
    </w:p>
  </w:footnote>
  <w:footnote w:id="2">
    <w:p w14:paraId="3112690A" w14:textId="77777777" w:rsidR="00FB3F95" w:rsidRDefault="00FB3F95">
      <w:pPr>
        <w:pStyle w:val="FootnoteText"/>
      </w:pPr>
      <w:r>
        <w:rPr>
          <w:rStyle w:val="FootnoteReference"/>
        </w:rPr>
        <w:footnoteRef/>
      </w:r>
      <w:r>
        <w:t xml:space="preserve"> We are ignoring transactions costs; e.g., brokerage commissions and other possible costs of executing trades.  There may be a slight difference between exercising and purchasing.</w:t>
      </w:r>
    </w:p>
  </w:footnote>
  <w:footnote w:id="3">
    <w:p w14:paraId="2A546898" w14:textId="77777777" w:rsidR="00C1694D" w:rsidRDefault="00C1694D">
      <w:pPr>
        <w:pStyle w:val="FootnoteText"/>
      </w:pPr>
      <w:r>
        <w:rPr>
          <w:rStyle w:val="FootnoteReference"/>
        </w:rPr>
        <w:footnoteRef/>
      </w:r>
      <w:r>
        <w:t xml:space="preserve"> To say nothing of the </w:t>
      </w:r>
      <w:r w:rsidR="004D78A6">
        <w:t>transactions</w:t>
      </w:r>
      <w:r>
        <w:t xml:space="preserve"> costs that exercise and the subsequent sale would entail.</w:t>
      </w:r>
    </w:p>
  </w:footnote>
  <w:footnote w:id="4">
    <w:p w14:paraId="033D5F65" w14:textId="77777777" w:rsidR="003800AC" w:rsidRDefault="003800AC">
      <w:pPr>
        <w:pStyle w:val="FootnoteText"/>
      </w:pPr>
      <w:r>
        <w:rPr>
          <w:rStyle w:val="FootnoteReference"/>
        </w:rPr>
        <w:footnoteRef/>
      </w:r>
      <w:r>
        <w:t xml:space="preserve"> Net cost for investors and net profit (loss) for speculators are subjective, </w:t>
      </w:r>
      <w:r w:rsidR="004D78A6">
        <w:t>because</w:t>
      </w:r>
      <w:r>
        <w:t xml:space="preserve"> they depend on the </w:t>
      </w:r>
      <w:r w:rsidR="004D78A6">
        <w:t>particular</w:t>
      </w:r>
      <w:r>
        <w:t xml:space="preserve"> </w:t>
      </w:r>
      <w:r w:rsidR="004D78A6">
        <w:t>historical</w:t>
      </w:r>
      <w:r>
        <w:t xml:space="preserve"> price paid.  The </w:t>
      </w:r>
      <w:r w:rsidR="004D78A6">
        <w:t>exercise</w:t>
      </w:r>
      <w:r>
        <w:t xml:space="preserve"> decision, and the value in doing so, or the payoff, are objective.</w:t>
      </w:r>
    </w:p>
  </w:footnote>
  <w:footnote w:id="5">
    <w:p w14:paraId="648166CD" w14:textId="77777777" w:rsidR="00411B95" w:rsidRDefault="00411B95">
      <w:pPr>
        <w:pStyle w:val="FootnoteText"/>
      </w:pPr>
      <w:r>
        <w:rPr>
          <w:rStyle w:val="FootnoteReference"/>
        </w:rPr>
        <w:footnoteRef/>
      </w:r>
      <w:r>
        <w:t xml:space="preserve"> The determi</w:t>
      </w:r>
      <w:r w:rsidR="004D78A6">
        <w:t>n</w:t>
      </w:r>
      <w:r>
        <w:t>ants of the premium and how the option’s parameter and market factors interact to produce the premium are the subjects of chapters xx and yy.</w:t>
      </w:r>
    </w:p>
  </w:footnote>
  <w:footnote w:id="6">
    <w:p w14:paraId="5351C0C2" w14:textId="77777777" w:rsidR="00F451D6" w:rsidRDefault="00F451D6">
      <w:pPr>
        <w:pStyle w:val="FootnoteText"/>
      </w:pPr>
      <w:r>
        <w:rPr>
          <w:rStyle w:val="FootnoteReference"/>
        </w:rPr>
        <w:footnoteRef/>
      </w:r>
      <w:r>
        <w:t xml:space="preserve"> Indeed, this is fundamental to all areas of finance.  The market determines the </w:t>
      </w:r>
      <w:r w:rsidR="004D78A6">
        <w:t>price</w:t>
      </w:r>
      <w:r>
        <w:t xml:space="preserve"> of a security.  The individual makes his/her decision </w:t>
      </w:r>
      <w:r w:rsidRPr="00F451D6">
        <w:rPr>
          <w:i/>
        </w:rPr>
        <w:t>given</w:t>
      </w:r>
      <w:r>
        <w:t xml:space="preserve"> the market.</w:t>
      </w:r>
    </w:p>
  </w:footnote>
  <w:footnote w:id="7">
    <w:p w14:paraId="025CADBE" w14:textId="77777777" w:rsidR="003F3C02" w:rsidRDefault="003F3C02">
      <w:pPr>
        <w:pStyle w:val="FootnoteText"/>
      </w:pPr>
      <w:r>
        <w:rPr>
          <w:rStyle w:val="FootnoteReference"/>
        </w:rPr>
        <w:footnoteRef/>
      </w:r>
      <w:r>
        <w:t xml:space="preserve"> </w:t>
      </w:r>
      <w:r w:rsidR="00DF1843">
        <w:t>If the option is entered into on an exchange, the exchange determines whether it will be physically or cash settled.</w:t>
      </w:r>
    </w:p>
  </w:footnote>
  <w:footnote w:id="8">
    <w:p w14:paraId="38820EA4" w14:textId="77777777" w:rsidR="006F7CE5" w:rsidRDefault="006F7CE5">
      <w:pPr>
        <w:pStyle w:val="FootnoteText"/>
      </w:pPr>
      <w:r>
        <w:rPr>
          <w:rStyle w:val="FootnoteReference"/>
        </w:rPr>
        <w:footnoteRef/>
      </w:r>
      <w:r>
        <w:t xml:space="preserve"> Other than possible transactions costs factors.</w:t>
      </w:r>
    </w:p>
  </w:footnote>
  <w:footnote w:id="9">
    <w:p w14:paraId="70788165" w14:textId="77777777" w:rsidR="00523F06" w:rsidRDefault="00523F06">
      <w:pPr>
        <w:pStyle w:val="FootnoteText"/>
      </w:pPr>
      <w:r>
        <w:rPr>
          <w:rStyle w:val="FootnoteReference"/>
        </w:rPr>
        <w:footnoteRef/>
      </w:r>
      <w:r>
        <w:t xml:space="preserve"> Since the price of an asset follows a continuous, rather than a discrete, distribution, the probability of CBI equaling exactly 60 at expiration is zero!</w:t>
      </w:r>
    </w:p>
  </w:footnote>
  <w:footnote w:id="10">
    <w:p w14:paraId="5A08EC09" w14:textId="77777777" w:rsidR="00896F07" w:rsidRDefault="00896F07">
      <w:pPr>
        <w:pStyle w:val="FootnoteText"/>
      </w:pPr>
      <w:r>
        <w:rPr>
          <w:rStyle w:val="FootnoteReference"/>
        </w:rPr>
        <w:footnoteRef/>
      </w:r>
      <w:r>
        <w:t xml:space="preserve"> </w:t>
      </w:r>
      <w:r w:rsidR="004D78A6">
        <w:t>Remember</w:t>
      </w:r>
      <w:r>
        <w:t xml:space="preserve"> – the call’s premium is a “sunk” cost.  It has no effect at the </w:t>
      </w:r>
      <w:r w:rsidR="004D78A6">
        <w:t>margin</w:t>
      </w:r>
      <w:r>
        <w:t>, as explained in chapter 1.</w:t>
      </w:r>
    </w:p>
  </w:footnote>
  <w:footnote w:id="11">
    <w:p w14:paraId="23540849" w14:textId="77777777" w:rsidR="002D0BE6" w:rsidRDefault="002D0BE6">
      <w:pPr>
        <w:pStyle w:val="FootnoteText"/>
      </w:pPr>
      <w:r>
        <w:rPr>
          <w:rStyle w:val="FootnoteReference"/>
        </w:rPr>
        <w:footnoteRef/>
      </w:r>
      <w:r>
        <w:t xml:space="preserve"> She actually loses the premium plus </w:t>
      </w:r>
      <w:r w:rsidR="004D78A6">
        <w:t>interest</w:t>
      </w:r>
      <w:r>
        <w:t xml:space="preserve"> (explicitly or as an opportunity cost).  The amount of </w:t>
      </w:r>
      <w:r w:rsidR="004D78A6">
        <w:t>interest</w:t>
      </w:r>
      <w:r>
        <w:t xml:space="preserve"> depends on the </w:t>
      </w:r>
      <w:r w:rsidR="004D78A6">
        <w:t>interest</w:t>
      </w:r>
      <w:r>
        <w:t xml:space="preserve"> rate </w:t>
      </w:r>
      <w:r w:rsidR="009D3F5D">
        <w:t>and the time between the option’s purchase and expiration, hence is a function of the call’s original term.</w:t>
      </w:r>
      <w:r w:rsidR="00C31C73">
        <w:t xml:space="preserve">  Unless specified, we will ignore the interest cost component.</w:t>
      </w:r>
    </w:p>
  </w:footnote>
  <w:footnote w:id="12">
    <w:p w14:paraId="69CEAB63" w14:textId="77777777" w:rsidR="00C31C73" w:rsidRDefault="00C31C73">
      <w:pPr>
        <w:pStyle w:val="FootnoteText"/>
      </w:pPr>
      <w:r>
        <w:rPr>
          <w:rStyle w:val="FootnoteReference"/>
        </w:rPr>
        <w:footnoteRef/>
      </w:r>
      <w:r>
        <w:t xml:space="preserve"> Plus </w:t>
      </w:r>
      <w:r w:rsidR="004D78A6">
        <w:t>interest</w:t>
      </w:r>
      <w:r>
        <w:t xml:space="preserve">.  See the </w:t>
      </w:r>
      <w:r w:rsidR="004D78A6">
        <w:t>previous</w:t>
      </w:r>
      <w:r>
        <w:t xml:space="preserve"> footnote.</w:t>
      </w:r>
    </w:p>
  </w:footnote>
  <w:footnote w:id="13">
    <w:p w14:paraId="3891F11F" w14:textId="77777777" w:rsidR="004D57FE" w:rsidRDefault="004D57FE">
      <w:pPr>
        <w:pStyle w:val="FootnoteText"/>
      </w:pPr>
      <w:r>
        <w:rPr>
          <w:rStyle w:val="FootnoteReference"/>
        </w:rPr>
        <w:footnoteRef/>
      </w:r>
      <w:r>
        <w:t xml:space="preserve"> This is a general idea.  The current price of a stock, bond commodity, etc. is an objective measure.  The profit/loss to an owner of any of these assets depends on the price paid, which differs widely across owners.</w:t>
      </w:r>
    </w:p>
  </w:footnote>
  <w:footnote w:id="14">
    <w:p w14:paraId="51DC0B47" w14:textId="77777777" w:rsidR="00C90E0D" w:rsidRDefault="00C90E0D">
      <w:pPr>
        <w:pStyle w:val="FootnoteText"/>
      </w:pPr>
      <w:r>
        <w:rPr>
          <w:rStyle w:val="FootnoteReference"/>
        </w:rPr>
        <w:footnoteRef/>
      </w:r>
      <w:r>
        <w:t xml:space="preserve"> If the call writer owns the shares, the combination of the shares and the written call is a “buy-write” strategy, which is examined in section xxx.</w:t>
      </w:r>
    </w:p>
  </w:footnote>
  <w:footnote w:id="15">
    <w:p w14:paraId="01A9748B" w14:textId="77777777" w:rsidR="00B83DA1" w:rsidRDefault="00B83DA1">
      <w:pPr>
        <w:pStyle w:val="FootnoteText"/>
      </w:pPr>
      <w:r>
        <w:rPr>
          <w:rStyle w:val="FootnoteReference"/>
        </w:rPr>
        <w:footnoteRef/>
      </w:r>
      <w:r>
        <w:t xml:space="preserve"> Again, these figures ignore potential </w:t>
      </w:r>
      <w:r w:rsidR="004D78A6">
        <w:t>interest</w:t>
      </w:r>
      <w:r>
        <w:t xml:space="preserve"> earned on the premium.</w:t>
      </w:r>
    </w:p>
  </w:footnote>
  <w:footnote w:id="16">
    <w:p w14:paraId="5CE8B27D" w14:textId="77777777" w:rsidR="00EE657E" w:rsidRDefault="00EE657E" w:rsidP="00EE657E">
      <w:pPr>
        <w:spacing w:after="0" w:line="240" w:lineRule="auto"/>
      </w:pPr>
      <w:r>
        <w:rPr>
          <w:rStyle w:val="FootnoteReference"/>
        </w:rPr>
        <w:footnoteRef/>
      </w:r>
      <w:r>
        <w:t xml:space="preserve"> A few caveats are in order:</w:t>
      </w:r>
    </w:p>
    <w:p w14:paraId="661455E0" w14:textId="77777777" w:rsidR="009D31D4" w:rsidRDefault="009D31D4" w:rsidP="009D31D4">
      <w:pPr>
        <w:pStyle w:val="ListParagraph"/>
        <w:numPr>
          <w:ilvl w:val="0"/>
          <w:numId w:val="7"/>
        </w:numPr>
        <w:spacing w:after="0" w:line="240" w:lineRule="auto"/>
      </w:pPr>
      <w:r>
        <w:t xml:space="preserve">This is strictly true only for </w:t>
      </w:r>
      <w:r w:rsidR="00EE657E">
        <w:t>European</w:t>
      </w:r>
      <w:r>
        <w:t>-</w:t>
      </w:r>
      <w:r w:rsidR="004D78A6">
        <w:t>style</w:t>
      </w:r>
      <w:r>
        <w:t xml:space="preserve"> options</w:t>
      </w:r>
      <w:r w:rsidR="00EE657E">
        <w:t xml:space="preserve">.  </w:t>
      </w:r>
    </w:p>
    <w:p w14:paraId="352F7055" w14:textId="77777777" w:rsidR="009D31D4" w:rsidRDefault="009D31D4" w:rsidP="009D31D4">
      <w:pPr>
        <w:pStyle w:val="ListParagraph"/>
        <w:numPr>
          <w:ilvl w:val="0"/>
          <w:numId w:val="7"/>
        </w:numPr>
        <w:spacing w:after="0" w:line="240" w:lineRule="auto"/>
      </w:pPr>
      <w:r>
        <w:t>We are i</w:t>
      </w:r>
      <w:r w:rsidR="00EE657E">
        <w:t>gnor</w:t>
      </w:r>
      <w:r>
        <w:t xml:space="preserve">ing </w:t>
      </w:r>
      <w:r w:rsidR="00EE657E">
        <w:t xml:space="preserve">transactions costs.  </w:t>
      </w:r>
    </w:p>
    <w:p w14:paraId="77F52D50" w14:textId="77777777" w:rsidR="00EE657E" w:rsidRDefault="009D31D4" w:rsidP="009D31D4">
      <w:pPr>
        <w:pStyle w:val="ListParagraph"/>
        <w:numPr>
          <w:ilvl w:val="0"/>
          <w:numId w:val="7"/>
        </w:numPr>
        <w:spacing w:after="0" w:line="240" w:lineRule="auto"/>
      </w:pPr>
      <w:r>
        <w:t xml:space="preserve">We are also ignoring the margin that needs to posted by the short (see previous chapter).  Indeed, were it not for the collateral required for margin, the arbitrage profits would be even greater as </w:t>
      </w:r>
      <w:r w:rsidR="004D78A6">
        <w:t>interest</w:t>
      </w:r>
      <w:r>
        <w:t xml:space="preserve"> is earned on the net cash received at inception.</w:t>
      </w:r>
    </w:p>
    <w:p w14:paraId="13D85E5C" w14:textId="77777777" w:rsidR="00EE657E" w:rsidRDefault="00EE657E">
      <w:pPr>
        <w:pStyle w:val="FootnoteText"/>
      </w:pPr>
    </w:p>
  </w:footnote>
  <w:footnote w:id="17">
    <w:p w14:paraId="6EA8B27B" w14:textId="77777777" w:rsidR="00946E11" w:rsidRDefault="00946E11">
      <w:pPr>
        <w:pStyle w:val="FootnoteText"/>
      </w:pPr>
      <w:r>
        <w:rPr>
          <w:rStyle w:val="FootnoteReference"/>
        </w:rPr>
        <w:footnoteRef/>
      </w:r>
      <w:r>
        <w:t xml:space="preserve"> The principle of dominance and the no arbitrage </w:t>
      </w:r>
      <w:r w:rsidR="004D78A6">
        <w:t>profits</w:t>
      </w:r>
      <w:r>
        <w:t xml:space="preserve"> condition are actually closely </w:t>
      </w:r>
      <w:r w:rsidR="004D78A6">
        <w:t>related</w:t>
      </w:r>
      <w:r>
        <w:t xml:space="preserve">.  </w:t>
      </w:r>
      <w:r w:rsidR="004D78A6">
        <w:t>Return</w:t>
      </w:r>
      <w:r>
        <w:t xml:space="preserve"> to the no arbitrage argument.  </w:t>
      </w:r>
      <w:r w:rsidR="004D78A6">
        <w:t>Suppose</w:t>
      </w:r>
      <w:r>
        <w:t xml:space="preserve"> both call premiums are 3/share, so that the arbitrageur who writes the 60-Call and purchases the 40-Call expends no cash (nor does he receive any) at the outset.  If CBI is below 40 at expiration, both call expire </w:t>
      </w:r>
      <w:r w:rsidR="004D78A6">
        <w:t>worthless</w:t>
      </w:r>
      <w:r>
        <w:t xml:space="preserve">.  If CBI is between 40 and 60, his net profit is the difference between the price and 40.  If above 60, his net profit is 20.  So, he’ll never lose a penny, but may gain.  </w:t>
      </w:r>
      <w:r w:rsidR="004D78A6">
        <w:t>Everyone</w:t>
      </w:r>
      <w:r>
        <w:t xml:space="preserve"> will want to do this, again forcing Call</w:t>
      </w:r>
      <w:r w:rsidRPr="000865EC">
        <w:rPr>
          <w:vertAlign w:val="subscript"/>
        </w:rPr>
        <w:t>40</w:t>
      </w:r>
      <w:r>
        <w:t xml:space="preserve"> up and/or Call</w:t>
      </w:r>
      <w:r>
        <w:rPr>
          <w:vertAlign w:val="subscript"/>
        </w:rPr>
        <w:t>6</w:t>
      </w:r>
      <w:r w:rsidRPr="000865EC">
        <w:rPr>
          <w:vertAlign w:val="subscript"/>
        </w:rPr>
        <w:t>0</w:t>
      </w:r>
      <w:r w:rsidRPr="00946E11">
        <w:t xml:space="preserve"> </w:t>
      </w:r>
      <w:r>
        <w:t>down.</w:t>
      </w:r>
      <w:r w:rsidR="00D93987">
        <w:t xml:space="preserve">  This </w:t>
      </w:r>
      <w:r w:rsidR="009B5F96">
        <w:t xml:space="preserve">leads to the strict </w:t>
      </w:r>
      <w:r w:rsidR="004D78A6">
        <w:t>inequality</w:t>
      </w:r>
      <w:r w:rsidR="009B5F96">
        <w:t xml:space="preserve"> result of dominance.</w:t>
      </w:r>
    </w:p>
  </w:footnote>
  <w:footnote w:id="18">
    <w:p w14:paraId="58D40853" w14:textId="77777777" w:rsidR="00CA1876" w:rsidRDefault="00CA1876">
      <w:pPr>
        <w:pStyle w:val="FootnoteText"/>
      </w:pPr>
      <w:r>
        <w:rPr>
          <w:rStyle w:val="FootnoteReference"/>
        </w:rPr>
        <w:footnoteRef/>
      </w:r>
      <w:r>
        <w:t xml:space="preserve"> This is </w:t>
      </w:r>
      <w:r w:rsidR="004D78A6">
        <w:t>not</w:t>
      </w:r>
      <w:r>
        <w:t xml:space="preserve"> the </w:t>
      </w:r>
      <w:r w:rsidR="004D78A6">
        <w:t>exclusive</w:t>
      </w:r>
      <w:r>
        <w:t xml:space="preserve"> motivation for short selling.  Others include “risk arbitrage” positions following a merger announcement, and “relative value” trades involving two stocks or a stock and a derivative.</w:t>
      </w:r>
      <w:r w:rsidR="005C3775">
        <w:t xml:space="preserve">  Note also that the short typically must provide margin in excess of the sale proceeds as collateral.  This serves to reduce the risk of “non-</w:t>
      </w:r>
      <w:r w:rsidR="004D78A6">
        <w:t>performance</w:t>
      </w:r>
      <w:r w:rsidR="005C3775">
        <w:t xml:space="preserve">;” i.e., that she will not be able to return the borrowed shares (similar to the margin demanded by </w:t>
      </w:r>
      <w:r w:rsidR="004D78A6">
        <w:t>options</w:t>
      </w:r>
      <w:r w:rsidR="005C3775">
        <w:t xml:space="preserve"> exchanges – see chapter II.)</w:t>
      </w:r>
    </w:p>
  </w:footnote>
  <w:footnote w:id="19">
    <w:p w14:paraId="59504ADE" w14:textId="77777777" w:rsidR="00127721" w:rsidRDefault="00127721">
      <w:pPr>
        <w:pStyle w:val="FootnoteText"/>
      </w:pPr>
      <w:r>
        <w:rPr>
          <w:rStyle w:val="FootnoteReference"/>
        </w:rPr>
        <w:footnoteRef/>
      </w:r>
      <w:r>
        <w:t xml:space="preserve"> This is actually her gross profit.  The short seller’s net profit subtracts (or adds) other cash flows </w:t>
      </w:r>
      <w:r w:rsidR="004D78A6">
        <w:t>associated</w:t>
      </w:r>
      <w:r>
        <w:t xml:space="preserve"> </w:t>
      </w:r>
      <w:r w:rsidR="004D78A6">
        <w:t>with</w:t>
      </w:r>
      <w:r>
        <w:t xml:space="preserve"> the short position.  These include fees for the borrowing, possible </w:t>
      </w:r>
      <w:r w:rsidR="004D78A6">
        <w:t>interest</w:t>
      </w:r>
      <w:r>
        <w:t xml:space="preserve"> </w:t>
      </w:r>
      <w:r w:rsidR="004D78A6">
        <w:t>received</w:t>
      </w:r>
      <w:r>
        <w:t xml:space="preserve"> for the cask collateral and any dividend payments made by KO in the interim.</w:t>
      </w:r>
      <w:r w:rsidR="005A0B7D">
        <w:t xml:space="preserve">  Together, these determine the “net carry” of the short positon, a concept more </w:t>
      </w:r>
      <w:r w:rsidR="004D78A6">
        <w:t>thoroughly</w:t>
      </w:r>
      <w:r w:rsidR="005A0B7D">
        <w:t xml:space="preserve"> covered in the next chapter.</w:t>
      </w:r>
    </w:p>
  </w:footnote>
  <w:footnote w:id="20">
    <w:p w14:paraId="78550402" w14:textId="77777777" w:rsidR="004D2160" w:rsidRDefault="004D2160">
      <w:pPr>
        <w:pStyle w:val="FootnoteText"/>
      </w:pPr>
      <w:r>
        <w:rPr>
          <w:rStyle w:val="FootnoteReference"/>
        </w:rPr>
        <w:footnoteRef/>
      </w:r>
      <w:r>
        <w:t xml:space="preserve"> Interestingly, as KO’s price rises in the ITM region, the writer’s payoff becomes less negative.  Its slope, in other words, is positive (+1).  This suggests that </w:t>
      </w:r>
      <w:r w:rsidR="00061C74">
        <w:t>writing a put can serve as a substitute for being long the underlying asset.</w:t>
      </w:r>
    </w:p>
  </w:footnote>
  <w:footnote w:id="21">
    <w:p w14:paraId="7087A700" w14:textId="77777777" w:rsidR="00D835D9" w:rsidRDefault="00D835D9">
      <w:pPr>
        <w:pStyle w:val="FootnoteText"/>
      </w:pPr>
      <w:r>
        <w:rPr>
          <w:rStyle w:val="FootnoteReference"/>
        </w:rPr>
        <w:footnoteRef/>
      </w:r>
      <w:r>
        <w:t xml:space="preserve"> We leave the proof of the strict </w:t>
      </w:r>
      <w:r w:rsidR="004D78A6">
        <w:t>inequality</w:t>
      </w:r>
      <w:r>
        <w:t xml:space="preserve"> using the dominance principle as an exercise.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D3D99"/>
    <w:multiLevelType w:val="hybridMultilevel"/>
    <w:tmpl w:val="B2AC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F3A3D"/>
    <w:multiLevelType w:val="hybridMultilevel"/>
    <w:tmpl w:val="76ECC4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095DFE"/>
    <w:multiLevelType w:val="hybridMultilevel"/>
    <w:tmpl w:val="38D82A54"/>
    <w:lvl w:ilvl="0" w:tplc="1D94F7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041342"/>
    <w:multiLevelType w:val="hybridMultilevel"/>
    <w:tmpl w:val="909AE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51F59"/>
    <w:multiLevelType w:val="hybridMultilevel"/>
    <w:tmpl w:val="85741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394E1B"/>
    <w:multiLevelType w:val="hybridMultilevel"/>
    <w:tmpl w:val="4E3E2C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B7452D"/>
    <w:multiLevelType w:val="hybridMultilevel"/>
    <w:tmpl w:val="0AC69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9200A7"/>
    <w:multiLevelType w:val="hybridMultilevel"/>
    <w:tmpl w:val="40241CA8"/>
    <w:lvl w:ilvl="0" w:tplc="E864D6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071C16"/>
    <w:multiLevelType w:val="hybridMultilevel"/>
    <w:tmpl w:val="41386D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AD6CCA"/>
    <w:multiLevelType w:val="hybridMultilevel"/>
    <w:tmpl w:val="E4563C06"/>
    <w:lvl w:ilvl="0" w:tplc="E21A89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FFD2805"/>
    <w:multiLevelType w:val="hybridMultilevel"/>
    <w:tmpl w:val="B624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F54AE2"/>
    <w:multiLevelType w:val="hybridMultilevel"/>
    <w:tmpl w:val="9898A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152DCD"/>
    <w:multiLevelType w:val="hybridMultilevel"/>
    <w:tmpl w:val="C8AC2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9F204D"/>
    <w:multiLevelType w:val="hybridMultilevel"/>
    <w:tmpl w:val="E536C4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1"/>
  </w:num>
  <w:num w:numId="4">
    <w:abstractNumId w:val="7"/>
  </w:num>
  <w:num w:numId="5">
    <w:abstractNumId w:val="9"/>
  </w:num>
  <w:num w:numId="6">
    <w:abstractNumId w:val="13"/>
  </w:num>
  <w:num w:numId="7">
    <w:abstractNumId w:val="10"/>
  </w:num>
  <w:num w:numId="8">
    <w:abstractNumId w:val="5"/>
  </w:num>
  <w:num w:numId="9">
    <w:abstractNumId w:val="2"/>
  </w:num>
  <w:num w:numId="10">
    <w:abstractNumId w:val="12"/>
  </w:num>
  <w:num w:numId="11">
    <w:abstractNumId w:val="11"/>
  </w:num>
  <w:num w:numId="12">
    <w:abstractNumId w:val="0"/>
  </w:num>
  <w:num w:numId="13">
    <w:abstractNumId w:val="4"/>
  </w:num>
  <w:num w:numId="14">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张权成">
    <w15:presenceInfo w15:providerId="Windows Live" w15:userId="7b9816b352dfcd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91C"/>
    <w:rsid w:val="0003018F"/>
    <w:rsid w:val="00031C34"/>
    <w:rsid w:val="00035602"/>
    <w:rsid w:val="000472C2"/>
    <w:rsid w:val="00061C74"/>
    <w:rsid w:val="0006743C"/>
    <w:rsid w:val="000840C2"/>
    <w:rsid w:val="00085891"/>
    <w:rsid w:val="000865EC"/>
    <w:rsid w:val="00087CB3"/>
    <w:rsid w:val="000A6B7F"/>
    <w:rsid w:val="000B2527"/>
    <w:rsid w:val="000C2AE5"/>
    <w:rsid w:val="000C5D82"/>
    <w:rsid w:val="000F10F6"/>
    <w:rsid w:val="000F5A7B"/>
    <w:rsid w:val="00103B99"/>
    <w:rsid w:val="001063F6"/>
    <w:rsid w:val="00125A4A"/>
    <w:rsid w:val="00125F0C"/>
    <w:rsid w:val="00127721"/>
    <w:rsid w:val="00134BA7"/>
    <w:rsid w:val="00157E8C"/>
    <w:rsid w:val="00164134"/>
    <w:rsid w:val="00165FF0"/>
    <w:rsid w:val="001677A0"/>
    <w:rsid w:val="00173FB5"/>
    <w:rsid w:val="001836F0"/>
    <w:rsid w:val="001947E1"/>
    <w:rsid w:val="001B55F7"/>
    <w:rsid w:val="001B6132"/>
    <w:rsid w:val="001D5F93"/>
    <w:rsid w:val="001F0325"/>
    <w:rsid w:val="001F1790"/>
    <w:rsid w:val="00217A0B"/>
    <w:rsid w:val="00232C3E"/>
    <w:rsid w:val="002C2018"/>
    <w:rsid w:val="002C3673"/>
    <w:rsid w:val="002D0BE6"/>
    <w:rsid w:val="002F2563"/>
    <w:rsid w:val="002F4C81"/>
    <w:rsid w:val="002F6BFC"/>
    <w:rsid w:val="00301690"/>
    <w:rsid w:val="003236FE"/>
    <w:rsid w:val="00324C32"/>
    <w:rsid w:val="00334793"/>
    <w:rsid w:val="00363AEA"/>
    <w:rsid w:val="003800AC"/>
    <w:rsid w:val="00382ADB"/>
    <w:rsid w:val="0038312A"/>
    <w:rsid w:val="003A2FC7"/>
    <w:rsid w:val="003A6455"/>
    <w:rsid w:val="003B5F4F"/>
    <w:rsid w:val="003E5916"/>
    <w:rsid w:val="003F09C5"/>
    <w:rsid w:val="003F3C02"/>
    <w:rsid w:val="003F5A56"/>
    <w:rsid w:val="00402A36"/>
    <w:rsid w:val="00404E01"/>
    <w:rsid w:val="00411B95"/>
    <w:rsid w:val="00412C8B"/>
    <w:rsid w:val="004217D6"/>
    <w:rsid w:val="004317AF"/>
    <w:rsid w:val="004366A9"/>
    <w:rsid w:val="0045169F"/>
    <w:rsid w:val="00455432"/>
    <w:rsid w:val="00460AE6"/>
    <w:rsid w:val="0046281E"/>
    <w:rsid w:val="004640A6"/>
    <w:rsid w:val="00466096"/>
    <w:rsid w:val="00470DD0"/>
    <w:rsid w:val="004C4386"/>
    <w:rsid w:val="004D0CFF"/>
    <w:rsid w:val="004D2160"/>
    <w:rsid w:val="004D57FE"/>
    <w:rsid w:val="004D78A6"/>
    <w:rsid w:val="004E633C"/>
    <w:rsid w:val="004F0BF4"/>
    <w:rsid w:val="004F324B"/>
    <w:rsid w:val="004F4652"/>
    <w:rsid w:val="0051138B"/>
    <w:rsid w:val="0052228A"/>
    <w:rsid w:val="00523F06"/>
    <w:rsid w:val="00532536"/>
    <w:rsid w:val="00547221"/>
    <w:rsid w:val="005501BA"/>
    <w:rsid w:val="005514B9"/>
    <w:rsid w:val="0056530B"/>
    <w:rsid w:val="005952D5"/>
    <w:rsid w:val="005A0B7D"/>
    <w:rsid w:val="005A6907"/>
    <w:rsid w:val="005C3775"/>
    <w:rsid w:val="005C3ED0"/>
    <w:rsid w:val="005D369D"/>
    <w:rsid w:val="005F2C59"/>
    <w:rsid w:val="00624055"/>
    <w:rsid w:val="00627124"/>
    <w:rsid w:val="00637BD9"/>
    <w:rsid w:val="00645D06"/>
    <w:rsid w:val="0066077D"/>
    <w:rsid w:val="00662AA3"/>
    <w:rsid w:val="00671992"/>
    <w:rsid w:val="006907B0"/>
    <w:rsid w:val="006C1D17"/>
    <w:rsid w:val="006D7B02"/>
    <w:rsid w:val="006F7CE5"/>
    <w:rsid w:val="0070424F"/>
    <w:rsid w:val="00704607"/>
    <w:rsid w:val="00716D8E"/>
    <w:rsid w:val="007233F2"/>
    <w:rsid w:val="007315CE"/>
    <w:rsid w:val="00732231"/>
    <w:rsid w:val="00735121"/>
    <w:rsid w:val="00745AF9"/>
    <w:rsid w:val="00762E13"/>
    <w:rsid w:val="00763855"/>
    <w:rsid w:val="007701FD"/>
    <w:rsid w:val="00775104"/>
    <w:rsid w:val="007931A0"/>
    <w:rsid w:val="007A4EF8"/>
    <w:rsid w:val="007B121F"/>
    <w:rsid w:val="007C0444"/>
    <w:rsid w:val="007F3EF0"/>
    <w:rsid w:val="00802F77"/>
    <w:rsid w:val="00810CB8"/>
    <w:rsid w:val="00813F07"/>
    <w:rsid w:val="00831502"/>
    <w:rsid w:val="00834A31"/>
    <w:rsid w:val="008372F1"/>
    <w:rsid w:val="008376DE"/>
    <w:rsid w:val="00860C54"/>
    <w:rsid w:val="00865F17"/>
    <w:rsid w:val="00867AEE"/>
    <w:rsid w:val="008819B7"/>
    <w:rsid w:val="0088286A"/>
    <w:rsid w:val="00890B62"/>
    <w:rsid w:val="008967CE"/>
    <w:rsid w:val="00896F07"/>
    <w:rsid w:val="008D3C41"/>
    <w:rsid w:val="008E1DB1"/>
    <w:rsid w:val="008F0549"/>
    <w:rsid w:val="008F2356"/>
    <w:rsid w:val="008F664F"/>
    <w:rsid w:val="00911BB6"/>
    <w:rsid w:val="009175BE"/>
    <w:rsid w:val="009201CE"/>
    <w:rsid w:val="0092391C"/>
    <w:rsid w:val="00933D59"/>
    <w:rsid w:val="0093611E"/>
    <w:rsid w:val="00946B08"/>
    <w:rsid w:val="00946E11"/>
    <w:rsid w:val="0095443A"/>
    <w:rsid w:val="00965A63"/>
    <w:rsid w:val="00965EC7"/>
    <w:rsid w:val="00966868"/>
    <w:rsid w:val="00966873"/>
    <w:rsid w:val="00971FCA"/>
    <w:rsid w:val="009727BB"/>
    <w:rsid w:val="00995898"/>
    <w:rsid w:val="009A10A4"/>
    <w:rsid w:val="009A4B57"/>
    <w:rsid w:val="009B5F96"/>
    <w:rsid w:val="009C0138"/>
    <w:rsid w:val="009C7CB2"/>
    <w:rsid w:val="009D31D4"/>
    <w:rsid w:val="009D3F5D"/>
    <w:rsid w:val="009E35C0"/>
    <w:rsid w:val="00A1482D"/>
    <w:rsid w:val="00A14D76"/>
    <w:rsid w:val="00A15F68"/>
    <w:rsid w:val="00A24A94"/>
    <w:rsid w:val="00A276DF"/>
    <w:rsid w:val="00A31A23"/>
    <w:rsid w:val="00A31D94"/>
    <w:rsid w:val="00A3228F"/>
    <w:rsid w:val="00A33A99"/>
    <w:rsid w:val="00A40F3B"/>
    <w:rsid w:val="00A45B99"/>
    <w:rsid w:val="00A46BEC"/>
    <w:rsid w:val="00A478B8"/>
    <w:rsid w:val="00A521A4"/>
    <w:rsid w:val="00A551D9"/>
    <w:rsid w:val="00A62D12"/>
    <w:rsid w:val="00A92CC0"/>
    <w:rsid w:val="00AA22E3"/>
    <w:rsid w:val="00AA3AD2"/>
    <w:rsid w:val="00AC10C6"/>
    <w:rsid w:val="00AD4F85"/>
    <w:rsid w:val="00AF2AD4"/>
    <w:rsid w:val="00B00A0A"/>
    <w:rsid w:val="00B120B2"/>
    <w:rsid w:val="00B126DF"/>
    <w:rsid w:val="00B15C6F"/>
    <w:rsid w:val="00B24E30"/>
    <w:rsid w:val="00B27BB3"/>
    <w:rsid w:val="00B32D0A"/>
    <w:rsid w:val="00B3637B"/>
    <w:rsid w:val="00B46804"/>
    <w:rsid w:val="00B754C5"/>
    <w:rsid w:val="00B81C5D"/>
    <w:rsid w:val="00B83DA1"/>
    <w:rsid w:val="00B92FF8"/>
    <w:rsid w:val="00BA4517"/>
    <w:rsid w:val="00BC1BFA"/>
    <w:rsid w:val="00BC304D"/>
    <w:rsid w:val="00BC386B"/>
    <w:rsid w:val="00BC5E43"/>
    <w:rsid w:val="00BC5EE9"/>
    <w:rsid w:val="00BC635D"/>
    <w:rsid w:val="00BD135B"/>
    <w:rsid w:val="00BD1FB9"/>
    <w:rsid w:val="00BD6732"/>
    <w:rsid w:val="00BE26B9"/>
    <w:rsid w:val="00BE2835"/>
    <w:rsid w:val="00C03E15"/>
    <w:rsid w:val="00C075F1"/>
    <w:rsid w:val="00C1083D"/>
    <w:rsid w:val="00C1694D"/>
    <w:rsid w:val="00C31C73"/>
    <w:rsid w:val="00C36450"/>
    <w:rsid w:val="00C4530F"/>
    <w:rsid w:val="00C53961"/>
    <w:rsid w:val="00C60287"/>
    <w:rsid w:val="00C66C4B"/>
    <w:rsid w:val="00C715E6"/>
    <w:rsid w:val="00C7197D"/>
    <w:rsid w:val="00C824EC"/>
    <w:rsid w:val="00C90E0D"/>
    <w:rsid w:val="00C96850"/>
    <w:rsid w:val="00C97165"/>
    <w:rsid w:val="00CA1876"/>
    <w:rsid w:val="00CA41F3"/>
    <w:rsid w:val="00CD435F"/>
    <w:rsid w:val="00CD6BD7"/>
    <w:rsid w:val="00CF33DD"/>
    <w:rsid w:val="00CF4B86"/>
    <w:rsid w:val="00CF7194"/>
    <w:rsid w:val="00D219AD"/>
    <w:rsid w:val="00D2404A"/>
    <w:rsid w:val="00D269E1"/>
    <w:rsid w:val="00D27310"/>
    <w:rsid w:val="00D277BB"/>
    <w:rsid w:val="00D345E3"/>
    <w:rsid w:val="00D34840"/>
    <w:rsid w:val="00D3774A"/>
    <w:rsid w:val="00D51722"/>
    <w:rsid w:val="00D524C1"/>
    <w:rsid w:val="00D52FAA"/>
    <w:rsid w:val="00D55E19"/>
    <w:rsid w:val="00D70071"/>
    <w:rsid w:val="00D70DF2"/>
    <w:rsid w:val="00D835D9"/>
    <w:rsid w:val="00D93987"/>
    <w:rsid w:val="00DD4048"/>
    <w:rsid w:val="00DE16D0"/>
    <w:rsid w:val="00DE2AE8"/>
    <w:rsid w:val="00DE521A"/>
    <w:rsid w:val="00DE6EFD"/>
    <w:rsid w:val="00DF1843"/>
    <w:rsid w:val="00DF4A70"/>
    <w:rsid w:val="00E05540"/>
    <w:rsid w:val="00E3405B"/>
    <w:rsid w:val="00E44A5A"/>
    <w:rsid w:val="00E4540E"/>
    <w:rsid w:val="00E5586F"/>
    <w:rsid w:val="00E568A1"/>
    <w:rsid w:val="00E62590"/>
    <w:rsid w:val="00E70DC2"/>
    <w:rsid w:val="00E75B7E"/>
    <w:rsid w:val="00E848C1"/>
    <w:rsid w:val="00E84B9C"/>
    <w:rsid w:val="00E93E68"/>
    <w:rsid w:val="00EA1038"/>
    <w:rsid w:val="00EB0A81"/>
    <w:rsid w:val="00EC27E0"/>
    <w:rsid w:val="00EC4245"/>
    <w:rsid w:val="00EC5CAD"/>
    <w:rsid w:val="00EE657E"/>
    <w:rsid w:val="00F02818"/>
    <w:rsid w:val="00F12DC4"/>
    <w:rsid w:val="00F144CD"/>
    <w:rsid w:val="00F2208E"/>
    <w:rsid w:val="00F249B7"/>
    <w:rsid w:val="00F41B93"/>
    <w:rsid w:val="00F451D6"/>
    <w:rsid w:val="00F57CA1"/>
    <w:rsid w:val="00F77316"/>
    <w:rsid w:val="00F77BC2"/>
    <w:rsid w:val="00F85A54"/>
    <w:rsid w:val="00FA4D97"/>
    <w:rsid w:val="00FA6A49"/>
    <w:rsid w:val="00FB3646"/>
    <w:rsid w:val="00FB3F95"/>
    <w:rsid w:val="00FF6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DF33"/>
  <w15:docId w15:val="{1303FF62-2E1A-4CC0-8D36-F9A384B76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91C"/>
    <w:pPr>
      <w:ind w:left="720"/>
      <w:contextualSpacing/>
    </w:pPr>
  </w:style>
  <w:style w:type="paragraph" w:styleId="FootnoteText">
    <w:name w:val="footnote text"/>
    <w:basedOn w:val="Normal"/>
    <w:link w:val="FootnoteTextChar"/>
    <w:uiPriority w:val="99"/>
    <w:semiHidden/>
    <w:unhideWhenUsed/>
    <w:rsid w:val="00A31A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1A23"/>
    <w:rPr>
      <w:sz w:val="20"/>
      <w:szCs w:val="20"/>
    </w:rPr>
  </w:style>
  <w:style w:type="character" w:styleId="FootnoteReference">
    <w:name w:val="footnote reference"/>
    <w:basedOn w:val="DefaultParagraphFont"/>
    <w:uiPriority w:val="99"/>
    <w:semiHidden/>
    <w:unhideWhenUsed/>
    <w:rsid w:val="00A31A23"/>
    <w:rPr>
      <w:vertAlign w:val="superscript"/>
    </w:rPr>
  </w:style>
  <w:style w:type="paragraph" w:styleId="BalloonText">
    <w:name w:val="Balloon Text"/>
    <w:basedOn w:val="Normal"/>
    <w:link w:val="BalloonTextChar"/>
    <w:uiPriority w:val="99"/>
    <w:semiHidden/>
    <w:unhideWhenUsed/>
    <w:rsid w:val="00810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CB8"/>
    <w:rPr>
      <w:rFonts w:ascii="Tahoma" w:hAnsi="Tahoma" w:cs="Tahoma"/>
      <w:sz w:val="16"/>
      <w:szCs w:val="16"/>
    </w:rPr>
  </w:style>
  <w:style w:type="paragraph" w:styleId="NormalWeb">
    <w:name w:val="Normal (Web)"/>
    <w:basedOn w:val="Normal"/>
    <w:uiPriority w:val="99"/>
    <w:semiHidden/>
    <w:unhideWhenUsed/>
    <w:rsid w:val="00A1482D"/>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085891"/>
    <w:rPr>
      <w:sz w:val="18"/>
      <w:szCs w:val="18"/>
    </w:rPr>
  </w:style>
  <w:style w:type="paragraph" w:styleId="CommentText">
    <w:name w:val="annotation text"/>
    <w:basedOn w:val="Normal"/>
    <w:link w:val="CommentTextChar"/>
    <w:uiPriority w:val="99"/>
    <w:semiHidden/>
    <w:unhideWhenUsed/>
    <w:rsid w:val="00085891"/>
    <w:pPr>
      <w:spacing w:line="240" w:lineRule="auto"/>
    </w:pPr>
    <w:rPr>
      <w:sz w:val="24"/>
      <w:szCs w:val="24"/>
    </w:rPr>
  </w:style>
  <w:style w:type="character" w:customStyle="1" w:styleId="CommentTextChar">
    <w:name w:val="Comment Text Char"/>
    <w:basedOn w:val="DefaultParagraphFont"/>
    <w:link w:val="CommentText"/>
    <w:uiPriority w:val="99"/>
    <w:semiHidden/>
    <w:rsid w:val="00085891"/>
    <w:rPr>
      <w:sz w:val="24"/>
      <w:szCs w:val="24"/>
    </w:rPr>
  </w:style>
  <w:style w:type="paragraph" w:styleId="CommentSubject">
    <w:name w:val="annotation subject"/>
    <w:basedOn w:val="CommentText"/>
    <w:next w:val="CommentText"/>
    <w:link w:val="CommentSubjectChar"/>
    <w:uiPriority w:val="99"/>
    <w:semiHidden/>
    <w:unhideWhenUsed/>
    <w:rsid w:val="00085891"/>
    <w:rPr>
      <w:b/>
      <w:bCs/>
      <w:sz w:val="20"/>
      <w:szCs w:val="20"/>
    </w:rPr>
  </w:style>
  <w:style w:type="character" w:customStyle="1" w:styleId="CommentSubjectChar">
    <w:name w:val="Comment Subject Char"/>
    <w:basedOn w:val="CommentTextChar"/>
    <w:link w:val="CommentSubject"/>
    <w:uiPriority w:val="99"/>
    <w:semiHidden/>
    <w:rsid w:val="000858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 Id="rId2"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sz="1400"/>
              <a:t>FIGURE</a:t>
            </a:r>
            <a:r>
              <a:rPr lang="en-US" sz="1400" baseline="0"/>
              <a:t> II</a:t>
            </a:r>
          </a:p>
          <a:p>
            <a:pPr>
              <a:defRPr sz="1862" b="0" i="0" u="none" strike="noStrike" kern="1200" spc="0" baseline="0">
                <a:solidFill>
                  <a:schemeClr val="tx1">
                    <a:lumMod val="65000"/>
                    <a:lumOff val="35000"/>
                  </a:schemeClr>
                </a:solidFill>
                <a:latin typeface="+mn-lt"/>
                <a:ea typeface="+mn-ea"/>
                <a:cs typeface="+mn-cs"/>
              </a:defRPr>
            </a:pPr>
            <a:r>
              <a:rPr lang="en-US" sz="1400" baseline="0"/>
              <a:t>CALL PAYOFF DIAGRAM</a:t>
            </a:r>
          </a:p>
          <a:p>
            <a:pPr>
              <a:defRPr sz="1862" b="0" i="0" u="none" strike="noStrike" kern="1200" spc="0" baseline="0">
                <a:solidFill>
                  <a:schemeClr val="tx1">
                    <a:lumMod val="65000"/>
                    <a:lumOff val="35000"/>
                  </a:schemeClr>
                </a:solidFill>
                <a:latin typeface="+mn-lt"/>
                <a:ea typeface="+mn-ea"/>
                <a:cs typeface="+mn-cs"/>
              </a:defRPr>
            </a:pPr>
            <a:r>
              <a:rPr lang="en-US" sz="1400" baseline="0"/>
              <a:t>exercise price = 60</a:t>
            </a:r>
            <a:endParaRPr lang="en-US" sz="1400"/>
          </a:p>
        </c:rich>
      </c:tx>
      <c:layout>
        <c:manualLayout>
          <c:xMode val="edge"/>
          <c:yMode val="edge"/>
          <c:x val="0.355763846826839"/>
          <c:y val="0.0192307692307693"/>
        </c:manualLayout>
      </c:layout>
      <c:overlay val="0"/>
      <c:spPr>
        <a:noFill/>
        <a:ln>
          <a:noFill/>
        </a:ln>
        <a:effectLst/>
      </c:spPr>
    </c:title>
    <c:autoTitleDeleted val="0"/>
    <c:plotArea>
      <c:layout/>
      <c:scatterChart>
        <c:scatterStyle val="lineMarker"/>
        <c:varyColors val="0"/>
        <c:ser>
          <c:idx val="0"/>
          <c:order val="0"/>
          <c:tx>
            <c:strRef>
              <c:f>Sheet1!$B$1</c:f>
              <c:strCache>
                <c:ptCount val="1"/>
                <c:pt idx="0">
                  <c:v>Payoff</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0.0</c:v>
                </c:pt>
                <c:pt idx="1">
                  <c:v>60.0</c:v>
                </c:pt>
                <c:pt idx="2">
                  <c:v>100.0</c:v>
                </c:pt>
              </c:numCache>
            </c:numRef>
          </c:xVal>
          <c:yVal>
            <c:numRef>
              <c:f>Sheet1!$B$2:$B$4</c:f>
              <c:numCache>
                <c:formatCode>General</c:formatCode>
                <c:ptCount val="3"/>
                <c:pt idx="0">
                  <c:v>0.0</c:v>
                </c:pt>
                <c:pt idx="1">
                  <c:v>0.0</c:v>
                </c:pt>
                <c:pt idx="2">
                  <c:v>40.0</c:v>
                </c:pt>
              </c:numCache>
            </c:numRef>
          </c:yVal>
          <c:smooth val="0"/>
        </c:ser>
        <c:dLbls>
          <c:showLegendKey val="0"/>
          <c:showVal val="0"/>
          <c:showCatName val="0"/>
          <c:showSerName val="0"/>
          <c:showPercent val="0"/>
          <c:showBubbleSize val="0"/>
        </c:dLbls>
        <c:axId val="-2111071952"/>
        <c:axId val="2115006912"/>
      </c:scatterChart>
      <c:valAx>
        <c:axId val="-2111071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a:t>CBI</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2115006912"/>
        <c:crosses val="autoZero"/>
        <c:crossBetween val="midCat"/>
      </c:valAx>
      <c:valAx>
        <c:axId val="2115006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a:t>Call</a:t>
                </a:r>
                <a:r>
                  <a:rPr lang="en-US" baseline="0"/>
                  <a:t> Payoff</a:t>
                </a:r>
                <a:endParaRPr lang="en-US"/>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2111071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a:t>FIGURE III</a:t>
            </a:r>
          </a:p>
          <a:p>
            <a:pPr>
              <a:defRPr sz="1862" b="0" i="0" u="none" strike="noStrike" kern="1200" spc="0" baseline="0">
                <a:solidFill>
                  <a:schemeClr val="tx1">
                    <a:lumMod val="65000"/>
                    <a:lumOff val="35000"/>
                  </a:schemeClr>
                </a:solidFill>
                <a:latin typeface="+mn-lt"/>
                <a:ea typeface="+mn-ea"/>
                <a:cs typeface="+mn-cs"/>
              </a:defRPr>
            </a:pPr>
            <a:r>
              <a:rPr lang="en-US"/>
              <a:t>Call Payoff Comparisons</a:t>
            </a:r>
          </a:p>
        </c:rich>
      </c:tx>
      <c:layout>
        <c:manualLayout>
          <c:xMode val="edge"/>
          <c:yMode val="edge"/>
          <c:x val="0.371331938976378"/>
          <c:y val="0.0"/>
        </c:manualLayout>
      </c:layout>
      <c:overlay val="0"/>
      <c:spPr>
        <a:noFill/>
        <a:ln>
          <a:noFill/>
        </a:ln>
        <a:effectLst/>
      </c:spPr>
    </c:title>
    <c:autoTitleDeleted val="0"/>
    <c:plotArea>
      <c:layout>
        <c:manualLayout>
          <c:layoutTarget val="inner"/>
          <c:xMode val="edge"/>
          <c:yMode val="edge"/>
          <c:x val="0.0386460383858268"/>
          <c:y val="0.0171211849703995"/>
          <c:w val="0.922139148622047"/>
          <c:h val="0.903878573826367"/>
        </c:manualLayout>
      </c:layout>
      <c:scatterChart>
        <c:scatterStyle val="lineMarker"/>
        <c:varyColors val="0"/>
        <c:ser>
          <c:idx val="0"/>
          <c:order val="0"/>
          <c:tx>
            <c:strRef>
              <c:f>Sheet1!$B$1</c:f>
              <c:strCache>
                <c:ptCount val="1"/>
                <c:pt idx="0">
                  <c:v>Call40</c:v>
                </c:pt>
              </c:strCache>
            </c:strRef>
          </c:tx>
          <c:spPr>
            <a:ln w="19050" cap="rnd">
              <a:solidFill>
                <a:schemeClr val="accent1"/>
              </a:solidFill>
              <a:round/>
            </a:ln>
            <a:effectLst/>
          </c:spPr>
          <c:marker>
            <c:symbol val="none"/>
          </c:marker>
          <c:xVal>
            <c:numRef>
              <c:f>Sheet1!$A$2:$A$6</c:f>
              <c:numCache>
                <c:formatCode>General</c:formatCode>
                <c:ptCount val="5"/>
                <c:pt idx="0">
                  <c:v>0.0</c:v>
                </c:pt>
                <c:pt idx="1">
                  <c:v>20.0</c:v>
                </c:pt>
                <c:pt idx="2">
                  <c:v>40.0</c:v>
                </c:pt>
                <c:pt idx="3">
                  <c:v>60.0</c:v>
                </c:pt>
                <c:pt idx="4">
                  <c:v>100.0</c:v>
                </c:pt>
              </c:numCache>
            </c:numRef>
          </c:xVal>
          <c:yVal>
            <c:numRef>
              <c:f>Sheet1!$B$2:$B$6</c:f>
              <c:numCache>
                <c:formatCode>General</c:formatCode>
                <c:ptCount val="5"/>
                <c:pt idx="0">
                  <c:v>0.0</c:v>
                </c:pt>
                <c:pt idx="1">
                  <c:v>0.0</c:v>
                </c:pt>
                <c:pt idx="2">
                  <c:v>0.0</c:v>
                </c:pt>
                <c:pt idx="3">
                  <c:v>20.0</c:v>
                </c:pt>
                <c:pt idx="4">
                  <c:v>60.0</c:v>
                </c:pt>
              </c:numCache>
            </c:numRef>
          </c:yVal>
          <c:smooth val="0"/>
        </c:ser>
        <c:ser>
          <c:idx val="1"/>
          <c:order val="1"/>
          <c:tx>
            <c:strRef>
              <c:f>Sheet1!$C$1</c:f>
              <c:strCache>
                <c:ptCount val="1"/>
                <c:pt idx="0">
                  <c:v>Call60</c:v>
                </c:pt>
              </c:strCache>
            </c:strRef>
          </c:tx>
          <c:spPr>
            <a:ln w="19050" cap="rnd">
              <a:solidFill>
                <a:schemeClr val="accent2"/>
              </a:solidFill>
              <a:round/>
            </a:ln>
            <a:effectLst/>
          </c:spPr>
          <c:marker>
            <c:symbol val="none"/>
          </c:marker>
          <c:xVal>
            <c:numRef>
              <c:f>Sheet1!$A$2:$A$6</c:f>
              <c:numCache>
                <c:formatCode>General</c:formatCode>
                <c:ptCount val="5"/>
                <c:pt idx="0">
                  <c:v>0.0</c:v>
                </c:pt>
                <c:pt idx="1">
                  <c:v>20.0</c:v>
                </c:pt>
                <c:pt idx="2">
                  <c:v>40.0</c:v>
                </c:pt>
                <c:pt idx="3">
                  <c:v>60.0</c:v>
                </c:pt>
                <c:pt idx="4">
                  <c:v>100.0</c:v>
                </c:pt>
              </c:numCache>
            </c:numRef>
          </c:xVal>
          <c:yVal>
            <c:numRef>
              <c:f>Sheet1!$C$2:$C$6</c:f>
              <c:numCache>
                <c:formatCode>General</c:formatCode>
                <c:ptCount val="5"/>
                <c:pt idx="0">
                  <c:v>0.0</c:v>
                </c:pt>
                <c:pt idx="1">
                  <c:v>0.0</c:v>
                </c:pt>
                <c:pt idx="2">
                  <c:v>0.0</c:v>
                </c:pt>
                <c:pt idx="3">
                  <c:v>0.0</c:v>
                </c:pt>
                <c:pt idx="4">
                  <c:v>40.0</c:v>
                </c:pt>
              </c:numCache>
            </c:numRef>
          </c:yVal>
          <c:smooth val="0"/>
        </c:ser>
        <c:dLbls>
          <c:showLegendKey val="0"/>
          <c:showVal val="0"/>
          <c:showCatName val="0"/>
          <c:showSerName val="0"/>
          <c:showPercent val="0"/>
          <c:showBubbleSize val="0"/>
        </c:dLbls>
        <c:axId val="-2109175360"/>
        <c:axId val="-2124658320"/>
      </c:scatterChart>
      <c:valAx>
        <c:axId val="-2109175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dirty="0" smtClean="0"/>
                  <a:t>CBI</a:t>
                </a:r>
                <a:endParaRPr lang="en-US" dirty="0"/>
              </a:p>
            </c:rich>
          </c:tx>
          <c:layout>
            <c:manualLayout>
              <c:xMode val="edge"/>
              <c:yMode val="edge"/>
              <c:x val="0.382242987204725"/>
              <c:y val="0.91741788155647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2124658320"/>
        <c:crosses val="autoZero"/>
        <c:crossBetween val="midCat"/>
      </c:valAx>
      <c:valAx>
        <c:axId val="-2124658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a:t>Call Payoffs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21091753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dirty="0" smtClean="0"/>
              <a:t>Put</a:t>
            </a:r>
            <a:r>
              <a:rPr lang="en-US" sz="1600" baseline="0" dirty="0" smtClean="0"/>
              <a:t> Payoff</a:t>
            </a:r>
          </a:p>
          <a:p>
            <a:pPr>
              <a:defRPr sz="1600"/>
            </a:pPr>
            <a:r>
              <a:rPr lang="en-US" sz="1600" baseline="0" dirty="0" smtClean="0"/>
              <a:t>exercise price = 40</a:t>
            </a:r>
            <a:endParaRPr lang="en-US" sz="1600" dirty="0"/>
          </a:p>
        </c:rich>
      </c:tx>
      <c:layout>
        <c:manualLayout>
          <c:xMode val="edge"/>
          <c:yMode val="edge"/>
          <c:x val="0.405931590281984"/>
          <c:y val="0.000814082636833515"/>
        </c:manualLayout>
      </c:layout>
      <c:overlay val="0"/>
    </c:title>
    <c:autoTitleDeleted val="0"/>
    <c:plotArea>
      <c:layout>
        <c:manualLayout>
          <c:layoutTarget val="inner"/>
          <c:xMode val="edge"/>
          <c:yMode val="edge"/>
          <c:x val="0.298855807086615"/>
          <c:y val="0.176101624015748"/>
          <c:w val="0.668190944881891"/>
          <c:h val="0.714830708661418"/>
        </c:manualLayout>
      </c:layout>
      <c:scatterChart>
        <c:scatterStyle val="lineMarker"/>
        <c:varyColors val="0"/>
        <c:ser>
          <c:idx val="0"/>
          <c:order val="0"/>
          <c:tx>
            <c:strRef>
              <c:f>'Sheet1'!$B$1</c:f>
              <c:strCache>
                <c:ptCount val="1"/>
                <c:pt idx="0">
                  <c:v>Y-Values</c:v>
                </c:pt>
              </c:strCache>
            </c:strRef>
          </c:tx>
          <c:marker>
            <c:symbol val="none"/>
          </c:marker>
          <c:xVal>
            <c:numRef>
              <c:f>'Sheet1'!$A$2:$A$8</c:f>
              <c:numCache>
                <c:formatCode>General</c:formatCode>
                <c:ptCount val="7"/>
                <c:pt idx="0">
                  <c:v>0.0</c:v>
                </c:pt>
                <c:pt idx="1">
                  <c:v>10.0</c:v>
                </c:pt>
                <c:pt idx="2">
                  <c:v>20.0</c:v>
                </c:pt>
                <c:pt idx="3">
                  <c:v>30.0</c:v>
                </c:pt>
                <c:pt idx="4">
                  <c:v>40.0</c:v>
                </c:pt>
                <c:pt idx="5">
                  <c:v>50.0</c:v>
                </c:pt>
                <c:pt idx="6">
                  <c:v>75.0</c:v>
                </c:pt>
              </c:numCache>
            </c:numRef>
          </c:xVal>
          <c:yVal>
            <c:numRef>
              <c:f>'Sheet1'!$B$2:$B$8</c:f>
              <c:numCache>
                <c:formatCode>General</c:formatCode>
                <c:ptCount val="7"/>
                <c:pt idx="0">
                  <c:v>40.0</c:v>
                </c:pt>
                <c:pt idx="1">
                  <c:v>30.0</c:v>
                </c:pt>
                <c:pt idx="2">
                  <c:v>20.0</c:v>
                </c:pt>
                <c:pt idx="3">
                  <c:v>10.0</c:v>
                </c:pt>
                <c:pt idx="4">
                  <c:v>0.0</c:v>
                </c:pt>
                <c:pt idx="5">
                  <c:v>0.0</c:v>
                </c:pt>
                <c:pt idx="6">
                  <c:v>0.0</c:v>
                </c:pt>
              </c:numCache>
            </c:numRef>
          </c:yVal>
          <c:smooth val="0"/>
        </c:ser>
        <c:dLbls>
          <c:showLegendKey val="0"/>
          <c:showVal val="0"/>
          <c:showCatName val="0"/>
          <c:showSerName val="0"/>
          <c:showPercent val="0"/>
          <c:showBubbleSize val="0"/>
        </c:dLbls>
        <c:axId val="2116885872"/>
        <c:axId val="2116045568"/>
      </c:scatterChart>
      <c:valAx>
        <c:axId val="2116885872"/>
        <c:scaling>
          <c:orientation val="minMax"/>
        </c:scaling>
        <c:delete val="0"/>
        <c:axPos val="b"/>
        <c:numFmt formatCode="General" sourceLinked="1"/>
        <c:majorTickMark val="out"/>
        <c:minorTickMark val="none"/>
        <c:tickLblPos val="nextTo"/>
        <c:crossAx val="2116045568"/>
        <c:crosses val="autoZero"/>
        <c:crossBetween val="midCat"/>
      </c:valAx>
      <c:valAx>
        <c:axId val="2116045568"/>
        <c:scaling>
          <c:orientation val="minMax"/>
        </c:scaling>
        <c:delete val="0"/>
        <c:axPos val="l"/>
        <c:majorGridlines/>
        <c:numFmt formatCode="General" sourceLinked="1"/>
        <c:majorTickMark val="out"/>
        <c:minorTickMark val="none"/>
        <c:tickLblPos val="nextTo"/>
        <c:crossAx val="2116885872"/>
        <c:crosses val="autoZero"/>
        <c:crossBetween val="midCat"/>
      </c:valAx>
      <c:spPr>
        <a:noFill/>
        <a:ln w="25400">
          <a:noFill/>
        </a:ln>
      </c:spPr>
    </c:plotArea>
    <c:plotVisOnly val="1"/>
    <c:dispBlanksAs val="gap"/>
    <c:showDLblsOverMax val="0"/>
  </c:chart>
  <c:txPr>
    <a:bodyPr/>
    <a:lstStyle/>
    <a:p>
      <a:pPr>
        <a:defRPr sz="1800"/>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baseline="0" dirty="0" smtClean="0"/>
              <a:t>Payoff to Writer </a:t>
            </a:r>
          </a:p>
          <a:p>
            <a:pPr>
              <a:defRPr sz="1600"/>
            </a:pPr>
            <a:r>
              <a:rPr lang="en-US" sz="1600" baseline="0" dirty="0" smtClean="0"/>
              <a:t>Put on KO, exercise price = 40</a:t>
            </a:r>
            <a:endParaRPr lang="en-US" sz="1600" dirty="0"/>
          </a:p>
        </c:rich>
      </c:tx>
      <c:layout>
        <c:manualLayout>
          <c:xMode val="edge"/>
          <c:yMode val="edge"/>
          <c:x val="0.405931611076705"/>
          <c:y val="0.0165745856353592"/>
        </c:manualLayout>
      </c:layout>
      <c:overlay val="0"/>
    </c:title>
    <c:autoTitleDeleted val="0"/>
    <c:plotArea>
      <c:layout>
        <c:manualLayout>
          <c:layoutTarget val="inner"/>
          <c:xMode val="edge"/>
          <c:yMode val="edge"/>
          <c:x val="0.298855807086615"/>
          <c:y val="0.176101624015748"/>
          <c:w val="0.668190944881891"/>
          <c:h val="0.714830708661418"/>
        </c:manualLayout>
      </c:layout>
      <c:scatterChart>
        <c:scatterStyle val="lineMarker"/>
        <c:varyColors val="0"/>
        <c:ser>
          <c:idx val="0"/>
          <c:order val="0"/>
          <c:tx>
            <c:strRef>
              <c:f>Sheet1!$B$1</c:f>
              <c:strCache>
                <c:ptCount val="1"/>
                <c:pt idx="0">
                  <c:v>Y-Values</c:v>
                </c:pt>
              </c:strCache>
            </c:strRef>
          </c:tx>
          <c:marker>
            <c:symbol val="none"/>
          </c:marker>
          <c:xVal>
            <c:numRef>
              <c:f>Sheet1!$A$2:$A$8</c:f>
              <c:numCache>
                <c:formatCode>General</c:formatCode>
                <c:ptCount val="7"/>
                <c:pt idx="0">
                  <c:v>0.0</c:v>
                </c:pt>
                <c:pt idx="1">
                  <c:v>10.0</c:v>
                </c:pt>
                <c:pt idx="2">
                  <c:v>20.0</c:v>
                </c:pt>
                <c:pt idx="3">
                  <c:v>30.0</c:v>
                </c:pt>
                <c:pt idx="4">
                  <c:v>40.0</c:v>
                </c:pt>
                <c:pt idx="5">
                  <c:v>50.0</c:v>
                </c:pt>
                <c:pt idx="6">
                  <c:v>75.0</c:v>
                </c:pt>
              </c:numCache>
            </c:numRef>
          </c:xVal>
          <c:yVal>
            <c:numRef>
              <c:f>Sheet1!$B$2:$B$8</c:f>
              <c:numCache>
                <c:formatCode>General</c:formatCode>
                <c:ptCount val="7"/>
                <c:pt idx="0">
                  <c:v>-40.0</c:v>
                </c:pt>
                <c:pt idx="1">
                  <c:v>-30.0</c:v>
                </c:pt>
                <c:pt idx="2">
                  <c:v>-20.0</c:v>
                </c:pt>
                <c:pt idx="3">
                  <c:v>-10.0</c:v>
                </c:pt>
                <c:pt idx="4">
                  <c:v>0.0</c:v>
                </c:pt>
                <c:pt idx="5">
                  <c:v>0.0</c:v>
                </c:pt>
                <c:pt idx="6">
                  <c:v>0.0</c:v>
                </c:pt>
              </c:numCache>
            </c:numRef>
          </c:yVal>
          <c:smooth val="0"/>
        </c:ser>
        <c:dLbls>
          <c:showLegendKey val="0"/>
          <c:showVal val="0"/>
          <c:showCatName val="0"/>
          <c:showSerName val="0"/>
          <c:showPercent val="0"/>
          <c:showBubbleSize val="0"/>
        </c:dLbls>
        <c:axId val="-2126427968"/>
        <c:axId val="-2108907328"/>
      </c:scatterChart>
      <c:valAx>
        <c:axId val="-2126427968"/>
        <c:scaling>
          <c:orientation val="minMax"/>
        </c:scaling>
        <c:delete val="0"/>
        <c:axPos val="b"/>
        <c:numFmt formatCode="General" sourceLinked="1"/>
        <c:majorTickMark val="out"/>
        <c:minorTickMark val="none"/>
        <c:tickLblPos val="nextTo"/>
        <c:crossAx val="-2108907328"/>
        <c:crosses val="autoZero"/>
        <c:crossBetween val="midCat"/>
      </c:valAx>
      <c:valAx>
        <c:axId val="-2108907328"/>
        <c:scaling>
          <c:orientation val="minMax"/>
        </c:scaling>
        <c:delete val="0"/>
        <c:axPos val="l"/>
        <c:majorGridlines/>
        <c:numFmt formatCode="General" sourceLinked="1"/>
        <c:majorTickMark val="out"/>
        <c:minorTickMark val="none"/>
        <c:tickLblPos val="nextTo"/>
        <c:crossAx val="-2126427968"/>
        <c:crosses val="autoZero"/>
        <c:crossBetween val="midCat"/>
      </c:valAx>
      <c:spPr>
        <a:noFill/>
        <a:ln w="25400">
          <a:noFill/>
        </a:ln>
      </c:spPr>
    </c:plotArea>
    <c:plotVisOnly val="1"/>
    <c:dispBlanksAs val="gap"/>
    <c:showDLblsOverMax val="0"/>
  </c:chart>
  <c:txPr>
    <a:bodyPr/>
    <a:lstStyle/>
    <a:p>
      <a:pPr>
        <a:defRPr sz="1800"/>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0.82051</cdr:x>
      <cdr:y>0.22596</cdr:y>
    </cdr:from>
    <cdr:to>
      <cdr:x>0.84936</cdr:x>
      <cdr:y>0.28846</cdr:y>
    </cdr:to>
    <cdr:cxnSp macro="">
      <cdr:nvCxnSpPr>
        <cdr:cNvPr id="4" name="Straight Arrow Connector 3"/>
        <cdr:cNvCxnSpPr/>
      </cdr:nvCxnSpPr>
      <cdr:spPr>
        <a:xfrm xmlns:a="http://schemas.openxmlformats.org/drawingml/2006/main" flipV="1">
          <a:off x="4876800" y="895350"/>
          <a:ext cx="171450" cy="24765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6B732642-8234-4042-92E4-935C2D31B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18</Pages>
  <Words>4772</Words>
  <Characters>27202</Characters>
  <Application>Microsoft Macintosh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dc:creator>
  <cp:lastModifiedBy>张权成</cp:lastModifiedBy>
  <cp:revision>31</cp:revision>
  <dcterms:created xsi:type="dcterms:W3CDTF">2014-09-12T20:04:00Z</dcterms:created>
  <dcterms:modified xsi:type="dcterms:W3CDTF">2015-10-06T23:03:00Z</dcterms:modified>
</cp:coreProperties>
</file>