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1D66" w14:textId="77777777" w:rsidR="00E90F0E" w:rsidRDefault="00000000">
      <w:pPr>
        <w:spacing w:before="240" w:after="80"/>
      </w:pPr>
      <w:r>
        <w:rPr>
          <w:b/>
          <w:bCs/>
          <w:caps/>
          <w:color w:val="C8922A"/>
          <w:spacing w:val="160"/>
          <w:sz w:val="18"/>
          <w:szCs w:val="18"/>
        </w:rPr>
        <w:t>THOUGHT LEADERSHIP</w:t>
      </w:r>
    </w:p>
    <w:p w14:paraId="08499891" w14:textId="77777777" w:rsidR="00E90F0E" w:rsidRDefault="00000000">
      <w:pPr>
        <w:spacing w:after="160"/>
      </w:pPr>
      <w:r>
        <w:rPr>
          <w:b/>
          <w:bCs/>
          <w:color w:val="1B3A6B"/>
          <w:sz w:val="44"/>
          <w:szCs w:val="44"/>
        </w:rPr>
        <w:t>What Creates Value in an RCM Business? Five Insights for Owners Thinking About Their Next Chapter</w:t>
      </w:r>
    </w:p>
    <w:p w14:paraId="0A6EA33C" w14:textId="6C8BB2B6" w:rsidR="00E90F0E" w:rsidRDefault="00000000">
      <w:pPr>
        <w:pBdr>
          <w:bottom w:val="single" w:sz="6" w:space="8" w:color="1B3A6B"/>
        </w:pBdr>
        <w:spacing w:after="80"/>
      </w:pPr>
      <w:r>
        <w:rPr>
          <w:b/>
          <w:bCs/>
          <w:color w:val="C8922A"/>
          <w:sz w:val="20"/>
          <w:szCs w:val="20"/>
        </w:rPr>
        <w:t xml:space="preserve">G&amp;C Capital </w:t>
      </w:r>
      <w:proofErr w:type="gramStart"/>
      <w:r>
        <w:rPr>
          <w:b/>
          <w:bCs/>
          <w:color w:val="C8922A"/>
          <w:sz w:val="20"/>
          <w:szCs w:val="20"/>
        </w:rPr>
        <w:t>Holdings  ·</w:t>
      </w:r>
      <w:proofErr w:type="gramEnd"/>
      <w:r>
        <w:rPr>
          <w:b/>
          <w:bCs/>
          <w:color w:val="C8922A"/>
          <w:sz w:val="20"/>
          <w:szCs w:val="20"/>
        </w:rPr>
        <w:t xml:space="preserve">  </w:t>
      </w:r>
      <w:r>
        <w:rPr>
          <w:i/>
          <w:iCs/>
          <w:color w:val="777777"/>
          <w:sz w:val="18"/>
          <w:szCs w:val="18"/>
        </w:rPr>
        <w:t>202</w:t>
      </w:r>
      <w:r w:rsidR="00F14D14">
        <w:rPr>
          <w:i/>
          <w:iCs/>
          <w:color w:val="777777"/>
          <w:sz w:val="18"/>
          <w:szCs w:val="18"/>
        </w:rPr>
        <w:t>6</w:t>
      </w:r>
    </w:p>
    <w:p w14:paraId="5178DCE2" w14:textId="77777777" w:rsidR="00E90F0E" w:rsidRDefault="00E90F0E">
      <w:pPr>
        <w:spacing w:before="60" w:after="60"/>
      </w:pPr>
    </w:p>
    <w:p w14:paraId="24BEAAC3" w14:textId="77777777" w:rsidR="00E90F0E" w:rsidRDefault="00000000">
      <w:pPr>
        <w:spacing w:before="100" w:after="140"/>
        <w:jc w:val="both"/>
      </w:pPr>
      <w:r>
        <w:t>Most healthcare revenue cycle management business owners spend years building something valuable. They invest countless hours serving clients, hiring and training employees, solving operational challenges, and navigating the ever-changing healthcare landscape. Over time, what begins as a small service business often evolves into a trusted partner for physician groups, behavioral health organizations, dental practices, and specialty providers.</w:t>
      </w:r>
    </w:p>
    <w:p w14:paraId="41A9BA74" w14:textId="77777777" w:rsidR="00E90F0E" w:rsidRDefault="00000000">
      <w:pPr>
        <w:spacing w:before="100" w:after="140"/>
        <w:jc w:val="both"/>
      </w:pPr>
      <w:r>
        <w:t xml:space="preserve">Yet surprisingly few owners spend much time thinking about what </w:t>
      </w:r>
      <w:proofErr w:type="gramStart"/>
      <w:r>
        <w:t>actually drives</w:t>
      </w:r>
      <w:proofErr w:type="gramEnd"/>
      <w:r>
        <w:t xml:space="preserve"> value when the day comes to explore a sale, partnership, or succession plan — until that day is already upon them.</w:t>
      </w:r>
    </w:p>
    <w:p w14:paraId="2762D626" w14:textId="77777777" w:rsidR="00E90F0E" w:rsidRDefault="00000000">
      <w:pPr>
        <w:spacing w:before="100" w:after="140"/>
        <w:jc w:val="both"/>
      </w:pPr>
      <w:r>
        <w:t>At G&amp;C Capital Holdings, we spend a significant amount of time studying the healthcare RCM industry and speaking with business owners about growth, technology, operational excellence, and long-term value creation. One thing we've learned consistently: the businesses that achieve the best outcomes are rarely the ones that simply generate the most revenue. More often, they are the businesses that have built durable systems, strong teams, loyal client relationships, and scalable operations.</w:t>
      </w:r>
    </w:p>
    <w:p w14:paraId="15BE39C3" w14:textId="77777777" w:rsidR="00E90F0E" w:rsidRDefault="00000000">
      <w:pPr>
        <w:spacing w:before="100" w:after="140"/>
        <w:jc w:val="both"/>
      </w:pPr>
      <w:r>
        <w:t>If you're an RCM owner considering your options — whether that's next year or ten years from now — here are five things worth understanding about what creates value in a business like yours.</w:t>
      </w:r>
    </w:p>
    <w:p w14:paraId="3DBAAC08" w14:textId="77777777" w:rsidR="00E90F0E" w:rsidRDefault="00E90F0E">
      <w:pPr>
        <w:spacing w:before="60" w:after="60"/>
      </w:pPr>
    </w:p>
    <w:p w14:paraId="3D667F9B" w14:textId="77777777" w:rsidR="00E90F0E" w:rsidRDefault="00000000">
      <w:pPr>
        <w:spacing w:before="360" w:after="120"/>
      </w:pPr>
      <w:r>
        <w:rPr>
          <w:b/>
          <w:bCs/>
          <w:color w:val="C8922A"/>
          <w:sz w:val="20"/>
          <w:szCs w:val="20"/>
        </w:rPr>
        <w:t>INSIGHT 1</w:t>
      </w:r>
      <w:r>
        <w:rPr>
          <w:b/>
          <w:bCs/>
          <w:color w:val="1B3A6B"/>
          <w:sz w:val="26"/>
          <w:szCs w:val="26"/>
        </w:rPr>
        <w:t xml:space="preserve">   Revenue Gets Attention. Profitability Creates Value.</w:t>
      </w:r>
    </w:p>
    <w:p w14:paraId="203A28D7" w14:textId="77777777" w:rsidR="00E90F0E" w:rsidRDefault="00000000">
      <w:pPr>
        <w:spacing w:before="100" w:after="140"/>
        <w:jc w:val="both"/>
      </w:pPr>
      <w:r>
        <w:t>Many owners naturally lead with revenue when describing their business. It's the most visible number, the easiest to explain, and often the one they're most proud of. Buyers certainly care about revenue — but what they are ultimately acquiring is the future cash flow and sustainability of the business, not the top line in isolation.</w:t>
      </w:r>
    </w:p>
    <w:p w14:paraId="723D772D" w14:textId="77777777" w:rsidR="00E90F0E" w:rsidRDefault="00000000">
      <w:pPr>
        <w:spacing w:before="100" w:after="140"/>
        <w:jc w:val="both"/>
      </w:pPr>
      <w:r>
        <w:t>A company generating $5 million in annual revenue with healthy margins, diversified clients, and predictable cash flow may be substantially more valuable than a company generating $8 million in revenue with operational inefficiencies, high client concentration, and thin margins. The difference between those two businesses, in a transaction context, can be dramatic — both in headline valuation and in deal structure.</w:t>
      </w:r>
    </w:p>
    <w:p w14:paraId="3B11E698" w14:textId="77777777" w:rsidR="00E90F0E" w:rsidRDefault="00000000">
      <w:pPr>
        <w:spacing w:before="100" w:after="140"/>
        <w:jc w:val="both"/>
      </w:pPr>
      <w:r>
        <w:t>Understanding your adjusted EBITDA, cost structure, owner add-backs, and profitability by service line is one of the most important steps you can take before entering any strategic process. Owners who have done this work are better equipped to articulate the true earning power of their business — and better positioned to negotiate from a place of clarity rather than uncertainty.</w:t>
      </w:r>
    </w:p>
    <w:p w14:paraId="38C8289D" w14:textId="77777777" w:rsidR="00E90F0E"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lastRenderedPageBreak/>
        <w:t>Strong revenue is important. Strong economics are more important. The gap between the two is where value gets made or lost.</w:t>
      </w:r>
    </w:p>
    <w:p w14:paraId="71CAEF3E" w14:textId="77777777" w:rsidR="00E90F0E" w:rsidRDefault="00E90F0E">
      <w:pPr>
        <w:spacing w:before="60" w:after="60"/>
      </w:pPr>
    </w:p>
    <w:p w14:paraId="1149000F" w14:textId="77777777" w:rsidR="00E90F0E" w:rsidRDefault="00000000">
      <w:pPr>
        <w:spacing w:before="360" w:after="120"/>
      </w:pPr>
      <w:r>
        <w:rPr>
          <w:b/>
          <w:bCs/>
          <w:color w:val="C8922A"/>
          <w:sz w:val="20"/>
          <w:szCs w:val="20"/>
        </w:rPr>
        <w:t>INSIGHT 2</w:t>
      </w:r>
      <w:r>
        <w:rPr>
          <w:b/>
          <w:bCs/>
          <w:color w:val="1B3A6B"/>
          <w:sz w:val="26"/>
          <w:szCs w:val="26"/>
        </w:rPr>
        <w:t xml:space="preserve">   Your Team Is Often One of Your Most Valuable Assets</w:t>
      </w:r>
    </w:p>
    <w:p w14:paraId="3893ED88" w14:textId="77777777" w:rsidR="00E90F0E" w:rsidRDefault="00000000">
      <w:pPr>
        <w:spacing w:before="100" w:after="140"/>
        <w:jc w:val="both"/>
      </w:pPr>
      <w:r>
        <w:t>One of the first questions a sophisticated buyer asks is: "What happens if the owner steps away?" The answer to that question significantly shapes how they think about valuation, deal structure, and transition risk.</w:t>
      </w:r>
    </w:p>
    <w:p w14:paraId="1E0C4915" w14:textId="77777777" w:rsidR="00E90F0E" w:rsidRDefault="00000000">
      <w:pPr>
        <w:spacing w:before="100" w:after="140"/>
        <w:jc w:val="both"/>
      </w:pPr>
      <w:r>
        <w:t>Businesses that rely heavily on a founder for client relationships, operational decisions, and institutional knowledge often face what buyers call key-person concentration risk. It doesn't mean the business isn't valuable — it means that value is harder to transfer. Buyers will either discount for that risk, impose more demanding earnout structures, or require extended owner involvement post-closing to manage the exposure.</w:t>
      </w:r>
    </w:p>
    <w:p w14:paraId="585C79D4" w14:textId="77777777" w:rsidR="00E90F0E" w:rsidRDefault="00000000">
      <w:pPr>
        <w:spacing w:before="100" w:after="140"/>
        <w:jc w:val="both"/>
      </w:pPr>
      <w:r>
        <w:t>On the other hand, businesses supported by capable managers, account leaders, billing specialists, and operational leadership teams are viewed as more scalable and transferable. The revenue and client relationships feel more durable. The institutional knowledge feels less concentrated. The business looks like an organization, not just a practice built around a single person.</w:t>
      </w:r>
    </w:p>
    <w:p w14:paraId="6EBA93A1" w14:textId="77777777" w:rsidR="00E90F0E" w:rsidRDefault="00000000">
      <w:pPr>
        <w:spacing w:before="100" w:after="140"/>
        <w:jc w:val="both"/>
      </w:pPr>
      <w:r>
        <w:t>The goal isn't to make yourself irrelevant — it's to build an organization that can continue thriving beyond any single individual. Investing in your team is not just good management. It is one of the most direct paths to increasing enterprise value.</w:t>
      </w:r>
    </w:p>
    <w:p w14:paraId="06BE6A9F" w14:textId="77777777" w:rsidR="00E90F0E"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A great team doesn't just support growth — it creates enterprise value that survives the transition.</w:t>
      </w:r>
    </w:p>
    <w:p w14:paraId="520D153A" w14:textId="77777777" w:rsidR="00E90F0E" w:rsidRDefault="00E90F0E">
      <w:pPr>
        <w:spacing w:before="60" w:after="60"/>
      </w:pPr>
    </w:p>
    <w:p w14:paraId="5AF42623" w14:textId="77777777" w:rsidR="00E90F0E" w:rsidRDefault="00000000">
      <w:pPr>
        <w:spacing w:before="360" w:after="120"/>
      </w:pPr>
      <w:r>
        <w:rPr>
          <w:b/>
          <w:bCs/>
          <w:color w:val="C8922A"/>
          <w:sz w:val="20"/>
          <w:szCs w:val="20"/>
        </w:rPr>
        <w:t>INSIGHT 3</w:t>
      </w:r>
      <w:r>
        <w:rPr>
          <w:b/>
          <w:bCs/>
          <w:color w:val="1B3A6B"/>
          <w:sz w:val="26"/>
          <w:szCs w:val="26"/>
        </w:rPr>
        <w:t xml:space="preserve">   Technology Readiness Is Becoming a Competitive Advantage</w:t>
      </w:r>
    </w:p>
    <w:p w14:paraId="63680546" w14:textId="77777777" w:rsidR="00E90F0E" w:rsidRDefault="00000000">
      <w:pPr>
        <w:spacing w:before="100" w:after="140"/>
        <w:jc w:val="both"/>
      </w:pPr>
      <w:r>
        <w:t>Healthcare RCM has traditionally been a people-intensive business, and that isn't changing. But the role of technology is expanding rapidly — and it is increasingly influencing both how businesses operate day to day and how buyers evaluate them in a transaction.</w:t>
      </w:r>
    </w:p>
    <w:p w14:paraId="289F323C" w14:textId="77777777" w:rsidR="00E90F0E" w:rsidRDefault="00000000">
      <w:pPr>
        <w:spacing w:before="100" w:after="140"/>
        <w:jc w:val="both"/>
      </w:pPr>
      <w:r>
        <w:t>Automation, analytics, workflow optimization, AI-assisted coding and denial management, reporting capabilities, and scalable technology infrastructure are no longer features of the most sophisticated firms alone. They are becoming table stakes for businesses that want to grow, serve larger clients, and compete effectively in a consolidating market.</w:t>
      </w:r>
    </w:p>
    <w:p w14:paraId="7E56FF89" w14:textId="77777777" w:rsidR="00E90F0E" w:rsidRDefault="00000000">
      <w:pPr>
        <w:spacing w:before="100" w:after="140"/>
        <w:jc w:val="both"/>
      </w:pPr>
      <w:r>
        <w:t>Companies that have documented workflows, standardized processes, strong reporting, and a clear technology roadmap tend to have a distinct advantage — not just operationally, but in the eyes of buyers who are evaluating scalability. A business that runs on institutional knowledge stored in people's heads is harder to scale and harder to integrate than one that runs on documented, repeatable systems.</w:t>
      </w:r>
    </w:p>
    <w:p w14:paraId="6A961F81" w14:textId="77777777" w:rsidR="00E90F0E" w:rsidRDefault="00000000">
      <w:pPr>
        <w:spacing w:before="100" w:after="140"/>
        <w:jc w:val="both"/>
      </w:pPr>
      <w:r>
        <w:t xml:space="preserve">Technology alone won't create value. But technology combined with operational discipline can significantly increase scalability, improve margins, and reduce the risk profile of the business from </w:t>
      </w:r>
      <w:r>
        <w:lastRenderedPageBreak/>
        <w:t>a buyer's perspective. Firms that invest in this infrastructure now are building a durable competitive advantage.</w:t>
      </w:r>
    </w:p>
    <w:p w14:paraId="1C4397EB" w14:textId="77777777" w:rsidR="00E90F0E"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The competitive moat in RCM is shifting — from raw headcount to the combination of deep expertise and intelligent automation.</w:t>
      </w:r>
    </w:p>
    <w:p w14:paraId="6827D61B" w14:textId="77777777" w:rsidR="00E90F0E" w:rsidRDefault="00E90F0E">
      <w:pPr>
        <w:spacing w:before="60" w:after="60"/>
      </w:pPr>
    </w:p>
    <w:p w14:paraId="5B4DAB70" w14:textId="77777777" w:rsidR="00E90F0E" w:rsidRDefault="00000000">
      <w:pPr>
        <w:spacing w:before="360" w:after="120"/>
      </w:pPr>
      <w:r>
        <w:rPr>
          <w:b/>
          <w:bCs/>
          <w:color w:val="C8922A"/>
          <w:sz w:val="20"/>
          <w:szCs w:val="20"/>
        </w:rPr>
        <w:t>INSIGHT 4</w:t>
      </w:r>
      <w:r>
        <w:rPr>
          <w:b/>
          <w:bCs/>
          <w:color w:val="1B3A6B"/>
          <w:sz w:val="26"/>
          <w:szCs w:val="26"/>
        </w:rPr>
        <w:t xml:space="preserve">   Deal Structure Can Matter as Much as Purchase Price</w:t>
      </w:r>
    </w:p>
    <w:p w14:paraId="4DB6DB87" w14:textId="77777777" w:rsidR="00E90F0E" w:rsidRDefault="00000000">
      <w:pPr>
        <w:spacing w:before="100" w:after="140"/>
        <w:jc w:val="both"/>
      </w:pPr>
      <w:r>
        <w:t xml:space="preserve">When owners think about selling their business, they almost always focus first on valuation. Valuation matters — but deal structure is equally important, and in many </w:t>
      </w:r>
      <w:proofErr w:type="gramStart"/>
      <w:r>
        <w:t>cases</w:t>
      </w:r>
      <w:proofErr w:type="gramEnd"/>
      <w:r>
        <w:t xml:space="preserve"> it is the variable that most directly determines whether an owner's goals are </w:t>
      </w:r>
      <w:proofErr w:type="gramStart"/>
      <w:r>
        <w:t>actually met</w:t>
      </w:r>
      <w:proofErr w:type="gramEnd"/>
      <w:r>
        <w:t>.</w:t>
      </w:r>
    </w:p>
    <w:p w14:paraId="7B109CD6" w14:textId="77777777" w:rsidR="00E90F0E" w:rsidRDefault="00000000">
      <w:pPr>
        <w:spacing w:before="100" w:after="140"/>
        <w:jc w:val="both"/>
      </w:pPr>
      <w:r>
        <w:t>Two offers with similar headline values can produce very different real-world outcomes depending on how the transaction is structured. The key variables include: how much cash is paid at closing versus deferred; whether the seller is asked to finance a portion of the purchase price; what earnout metrics apply and over what time period; whether there is an opportunity to retain equity in the go-forward business; and what post-closing involvement — and compensation — looks like for the owner.</w:t>
      </w:r>
    </w:p>
    <w:p w14:paraId="475DB2EE" w14:textId="77777777" w:rsidR="00E90F0E" w:rsidRDefault="00000000">
      <w:pPr>
        <w:spacing w:before="100" w:after="140"/>
        <w:jc w:val="both"/>
      </w:pPr>
      <w:r>
        <w:t>A transaction that maximizes purchase price but imposes aggressive earnout conditions, requires the owner to remain actively involved for five years, and defers significant cash to back-end performance targets may ultimately deliver less value — and significantly more risk — than a lower headline offer with clean cash, a straightforward transition, and equity participation in future upside.</w:t>
      </w:r>
    </w:p>
    <w:p w14:paraId="70A63198" w14:textId="77777777" w:rsidR="00E90F0E" w:rsidRDefault="00000000">
      <w:pPr>
        <w:spacing w:before="100" w:after="140"/>
        <w:jc w:val="both"/>
      </w:pPr>
      <w:r>
        <w:t>The best transaction is not always the highest offer. It is the one that aligns with your personal goals, risk tolerance, timeline, and vision for what you want the business to become. Understanding these variables before entering negotiations is essential — and having experienced advisors who can help you evaluate them is invaluable.</w:t>
      </w:r>
    </w:p>
    <w:p w14:paraId="32C98BF5" w14:textId="77777777" w:rsidR="00E90F0E"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 xml:space="preserve">The highest offer is not always the best offer. The best deal is the one that </w:t>
      </w:r>
      <w:proofErr w:type="gramStart"/>
      <w:r>
        <w:rPr>
          <w:b/>
          <w:bCs/>
          <w:i/>
          <w:iCs/>
          <w:color w:val="1B3A6B"/>
          <w:sz w:val="24"/>
          <w:szCs w:val="24"/>
        </w:rPr>
        <w:t>actually delivers</w:t>
      </w:r>
      <w:proofErr w:type="gramEnd"/>
      <w:r>
        <w:rPr>
          <w:b/>
          <w:bCs/>
          <w:i/>
          <w:iCs/>
          <w:color w:val="1B3A6B"/>
          <w:sz w:val="24"/>
          <w:szCs w:val="24"/>
        </w:rPr>
        <w:t xml:space="preserve"> on your goals.</w:t>
      </w:r>
    </w:p>
    <w:p w14:paraId="790AF384" w14:textId="77777777" w:rsidR="00E90F0E" w:rsidRDefault="00E90F0E">
      <w:pPr>
        <w:spacing w:before="60" w:after="60"/>
      </w:pPr>
    </w:p>
    <w:p w14:paraId="342D1407" w14:textId="77777777" w:rsidR="00E90F0E" w:rsidRDefault="00000000">
      <w:pPr>
        <w:spacing w:before="360" w:after="120"/>
      </w:pPr>
      <w:r>
        <w:rPr>
          <w:b/>
          <w:bCs/>
          <w:color w:val="C8922A"/>
          <w:sz w:val="20"/>
          <w:szCs w:val="20"/>
        </w:rPr>
        <w:t>INSIGHT 5</w:t>
      </w:r>
      <w:r>
        <w:rPr>
          <w:b/>
          <w:bCs/>
          <w:color w:val="1B3A6B"/>
          <w:sz w:val="26"/>
          <w:szCs w:val="26"/>
        </w:rPr>
        <w:t xml:space="preserve">   Build Optionality Before You Need It</w:t>
      </w:r>
    </w:p>
    <w:p w14:paraId="40661ACC" w14:textId="77777777" w:rsidR="00E90F0E" w:rsidRDefault="00000000">
      <w:pPr>
        <w:spacing w:before="100" w:after="140"/>
        <w:jc w:val="both"/>
      </w:pPr>
      <w:r>
        <w:t>Many business owners wait until they are ready to retire, experiencing burnout, or facing a major life event before they begin exploring strategic alternatives. By that point, the pressure of circumstance is driving the process — and the outcomes reflect it.</w:t>
      </w:r>
    </w:p>
    <w:p w14:paraId="281EDE2D" w14:textId="77777777" w:rsidR="00E90F0E" w:rsidRDefault="00000000">
      <w:pPr>
        <w:spacing w:before="100" w:after="140"/>
        <w:jc w:val="both"/>
      </w:pPr>
      <w:r>
        <w:t xml:space="preserve">In our experience, the strongest outcomes consistently occur when owners begin learning about their options well before they need to </w:t>
      </w:r>
      <w:proofErr w:type="gramStart"/>
      <w:r>
        <w:t>make a decision</w:t>
      </w:r>
      <w:proofErr w:type="gramEnd"/>
      <w:r>
        <w:t>. Conversations with industry participants, advisors, investors, and potential acquirers provide valuable insight into market dynamics, valuation benchmarks, operational best practices, and growth opportunities. They also build relationships that matter when a process does begin.</w:t>
      </w:r>
    </w:p>
    <w:p w14:paraId="433E2490" w14:textId="77777777" w:rsidR="00E90F0E" w:rsidRDefault="00000000">
      <w:pPr>
        <w:spacing w:before="100" w:after="140"/>
        <w:jc w:val="both"/>
      </w:pPr>
      <w:r>
        <w:lastRenderedPageBreak/>
        <w:t>Understanding how the market values your business — even informally — creates an opportunity to close gaps before they become liabilities. If buyer conversations reveal concerns about client concentration, management depth, or technology infrastructure, an owner with time on their side can address those issues and return to the market in a materially stronger position. An owner under time pressure cannot.</w:t>
      </w:r>
    </w:p>
    <w:p w14:paraId="420D7557" w14:textId="77777777" w:rsidR="00E90F0E" w:rsidRDefault="00000000">
      <w:pPr>
        <w:spacing w:before="100" w:after="140"/>
        <w:jc w:val="both"/>
      </w:pPr>
      <w:r>
        <w:t>Preparation creates options. Options create leverage. And leverage — used thoughtfully — creates better outcomes for everyone: the owner, the employees, and the clients who have trusted the business for years.</w:t>
      </w:r>
    </w:p>
    <w:p w14:paraId="195B59F5" w14:textId="77777777" w:rsidR="00E90F0E"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Preparation creates options. Options create leverage. And leverage creates better outcomes.</w:t>
      </w:r>
    </w:p>
    <w:p w14:paraId="6096CD31" w14:textId="77777777" w:rsidR="00E90F0E" w:rsidRDefault="00E90F0E">
      <w:pPr>
        <w:spacing w:before="60" w:after="60"/>
      </w:pPr>
    </w:p>
    <w:p w14:paraId="144AABB1" w14:textId="77777777" w:rsidR="00E90F0E" w:rsidRDefault="00000000">
      <w:pPr>
        <w:pStyle w:val="Heading1"/>
        <w:pBdr>
          <w:bottom w:val="single" w:sz="4" w:space="6" w:color="C8922A"/>
        </w:pBdr>
      </w:pPr>
      <w:r>
        <w:t>Final Thoughts</w:t>
      </w:r>
    </w:p>
    <w:p w14:paraId="0FA96571" w14:textId="77777777" w:rsidR="00E90F0E" w:rsidRDefault="00000000">
      <w:pPr>
        <w:spacing w:before="100" w:after="140"/>
        <w:jc w:val="both"/>
      </w:pPr>
      <w:r>
        <w:t>Healthcare revenue cycle management remains one of the most fragmented and opportunity-rich sectors within healthcare services. The businesses that will create the most value over the next decade are likely to be those that combine exceptional client service, talented people, operational excellence, and intelligent use of technology.</w:t>
      </w:r>
    </w:p>
    <w:p w14:paraId="70A5661B" w14:textId="77777777" w:rsidR="00E90F0E" w:rsidRDefault="00000000">
      <w:pPr>
        <w:spacing w:before="100" w:after="140"/>
        <w:jc w:val="both"/>
      </w:pPr>
      <w:r>
        <w:t xml:space="preserve">Whether you are actively considering a transaction or simply </w:t>
      </w:r>
      <w:proofErr w:type="gramStart"/>
      <w:r>
        <w:t>planning for the future</w:t>
      </w:r>
      <w:proofErr w:type="gramEnd"/>
      <w:r>
        <w:t>, understanding what drives value in a business like yours can help you build a stronger company today — and position you for a better outcome when the time comes.</w:t>
      </w:r>
    </w:p>
    <w:p w14:paraId="144B13A5" w14:textId="77777777" w:rsidR="00E90F0E" w:rsidRDefault="00000000">
      <w:pPr>
        <w:pBdr>
          <w:top w:val="single" w:sz="4" w:space="8" w:color="C8922A"/>
          <w:left w:val="single" w:sz="16" w:space="12" w:color="1B3A6B"/>
          <w:bottom w:val="single" w:sz="4" w:space="8" w:color="C8922A"/>
        </w:pBdr>
        <w:spacing w:before="280" w:after="200"/>
        <w:ind w:left="720"/>
        <w:jc w:val="both"/>
      </w:pPr>
      <w:r>
        <w:rPr>
          <w:b/>
          <w:bCs/>
          <w:i/>
          <w:iCs/>
          <w:color w:val="1B3A6B"/>
          <w:sz w:val="24"/>
          <w:szCs w:val="24"/>
        </w:rPr>
        <w:t>We enjoy connecting with RCM operators, healthcare entrepreneurs, and business owners who are passionate about building great companies and advancing healthcare operations. If you'd like to explore what a partnership with G&amp;C Capital Holdings could look like, we'd welcome the conversation.</w:t>
      </w:r>
    </w:p>
    <w:sectPr w:rsidR="00E90F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038F0" w14:textId="77777777" w:rsidR="00AB7930" w:rsidRDefault="00AB7930">
      <w:r>
        <w:separator/>
      </w:r>
    </w:p>
  </w:endnote>
  <w:endnote w:type="continuationSeparator" w:id="0">
    <w:p w14:paraId="6E4C11F5" w14:textId="77777777" w:rsidR="00AB7930" w:rsidRDefault="00AB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524B" w14:textId="4E40067B" w:rsidR="00E90F0E" w:rsidRDefault="00000000">
    <w:pPr>
      <w:pBdr>
        <w:top w:val="single" w:sz="4" w:space="4" w:color="C8922A"/>
      </w:pBdr>
    </w:pPr>
    <w:r>
      <w:rPr>
        <w:color w:val="777777"/>
        <w:sz w:val="16"/>
        <w:szCs w:val="16"/>
      </w:rPr>
      <w:t>© 202</w:t>
    </w:r>
    <w:r w:rsidR="00F14D14">
      <w:rPr>
        <w:color w:val="777777"/>
        <w:sz w:val="16"/>
        <w:szCs w:val="16"/>
      </w:rPr>
      <w:t>6</w:t>
    </w:r>
    <w:r>
      <w:rPr>
        <w:color w:val="777777"/>
        <w:sz w:val="16"/>
        <w:szCs w:val="16"/>
      </w:rPr>
      <w:t xml:space="preserve"> G&amp;C Capital Holdings. All rights reserved.  </w:t>
    </w:r>
    <w:proofErr w:type="gramStart"/>
    <w:r>
      <w:rPr>
        <w:color w:val="777777"/>
        <w:sz w:val="16"/>
        <w:szCs w:val="16"/>
      </w:rPr>
      <w:t>|  Page</w:t>
    </w:r>
    <w:proofErr w:type="gramEnd"/>
    <w:r>
      <w:rPr>
        <w:color w:val="777777"/>
        <w:sz w:val="16"/>
        <w:szCs w:val="16"/>
      </w:rPr>
      <w:t xml:space="preserve"> </w:t>
    </w:r>
    <w:r>
      <w:rPr>
        <w:color w:val="777777"/>
        <w:sz w:val="16"/>
        <w:szCs w:val="16"/>
      </w:rPr>
      <w:fldChar w:fldCharType="begin"/>
    </w:r>
    <w:r>
      <w:rPr>
        <w:color w:val="777777"/>
        <w:sz w:val="16"/>
        <w:szCs w:val="16"/>
      </w:rPr>
      <w:instrText>PAGE</w:instrText>
    </w:r>
    <w:r>
      <w:rPr>
        <w:color w:val="777777"/>
        <w:sz w:val="16"/>
        <w:szCs w:val="16"/>
      </w:rPr>
      <w:fldChar w:fldCharType="separate"/>
    </w:r>
    <w:r w:rsidR="00F14D14">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A5D7" w14:textId="77777777" w:rsidR="00AB7930" w:rsidRDefault="00AB7930">
      <w:r>
        <w:separator/>
      </w:r>
    </w:p>
  </w:footnote>
  <w:footnote w:type="continuationSeparator" w:id="0">
    <w:p w14:paraId="09B12E0A" w14:textId="77777777" w:rsidR="00AB7930" w:rsidRDefault="00AB7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418C" w14:textId="77777777" w:rsidR="00E90F0E" w:rsidRDefault="00000000">
    <w:pPr>
      <w:pBdr>
        <w:bottom w:val="single" w:sz="4" w:space="4" w:color="C8922A"/>
      </w:pBdr>
      <w:jc w:val="right"/>
    </w:pPr>
    <w:r>
      <w:rPr>
        <w:color w:val="777777"/>
        <w:sz w:val="18"/>
        <w:szCs w:val="18"/>
      </w:rPr>
      <w:t xml:space="preserve">G&amp;C Capital </w:t>
    </w:r>
    <w:proofErr w:type="gramStart"/>
    <w:r>
      <w:rPr>
        <w:color w:val="777777"/>
        <w:sz w:val="18"/>
        <w:szCs w:val="18"/>
      </w:rPr>
      <w:t>Holdings  |</w:t>
    </w:r>
    <w:proofErr w:type="gramEnd"/>
    <w:r>
      <w:rPr>
        <w:color w:val="777777"/>
        <w:sz w:val="18"/>
        <w:szCs w:val="18"/>
      </w:rPr>
      <w:t xml:space="preserve">  Thought Leadership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43D1"/>
    <w:multiLevelType w:val="hybridMultilevel"/>
    <w:tmpl w:val="BB843C2C"/>
    <w:lvl w:ilvl="0" w:tplc="DE46D9F8">
      <w:start w:val="1"/>
      <w:numFmt w:val="bullet"/>
      <w:lvlText w:val="●"/>
      <w:lvlJc w:val="left"/>
      <w:pPr>
        <w:ind w:left="720" w:hanging="360"/>
      </w:pPr>
    </w:lvl>
    <w:lvl w:ilvl="1" w:tplc="B0D09C04">
      <w:start w:val="1"/>
      <w:numFmt w:val="bullet"/>
      <w:lvlText w:val="○"/>
      <w:lvlJc w:val="left"/>
      <w:pPr>
        <w:ind w:left="1440" w:hanging="360"/>
      </w:pPr>
    </w:lvl>
    <w:lvl w:ilvl="2" w:tplc="EFE6DC92">
      <w:start w:val="1"/>
      <w:numFmt w:val="bullet"/>
      <w:lvlText w:val="■"/>
      <w:lvlJc w:val="left"/>
      <w:pPr>
        <w:ind w:left="2160" w:hanging="360"/>
      </w:pPr>
    </w:lvl>
    <w:lvl w:ilvl="3" w:tplc="5B3439F8">
      <w:start w:val="1"/>
      <w:numFmt w:val="bullet"/>
      <w:lvlText w:val="●"/>
      <w:lvlJc w:val="left"/>
      <w:pPr>
        <w:ind w:left="2880" w:hanging="360"/>
      </w:pPr>
    </w:lvl>
    <w:lvl w:ilvl="4" w:tplc="61E06D32">
      <w:start w:val="1"/>
      <w:numFmt w:val="bullet"/>
      <w:lvlText w:val="○"/>
      <w:lvlJc w:val="left"/>
      <w:pPr>
        <w:ind w:left="3600" w:hanging="360"/>
      </w:pPr>
    </w:lvl>
    <w:lvl w:ilvl="5" w:tplc="72B60ED2">
      <w:start w:val="1"/>
      <w:numFmt w:val="bullet"/>
      <w:lvlText w:val="■"/>
      <w:lvlJc w:val="left"/>
      <w:pPr>
        <w:ind w:left="4320" w:hanging="360"/>
      </w:pPr>
    </w:lvl>
    <w:lvl w:ilvl="6" w:tplc="F4A28324">
      <w:start w:val="1"/>
      <w:numFmt w:val="bullet"/>
      <w:lvlText w:val="●"/>
      <w:lvlJc w:val="left"/>
      <w:pPr>
        <w:ind w:left="5040" w:hanging="360"/>
      </w:pPr>
    </w:lvl>
    <w:lvl w:ilvl="7" w:tplc="6C542EA8">
      <w:start w:val="1"/>
      <w:numFmt w:val="bullet"/>
      <w:lvlText w:val="●"/>
      <w:lvlJc w:val="left"/>
      <w:pPr>
        <w:ind w:left="5760" w:hanging="360"/>
      </w:pPr>
    </w:lvl>
    <w:lvl w:ilvl="8" w:tplc="73309564">
      <w:start w:val="1"/>
      <w:numFmt w:val="bullet"/>
      <w:lvlText w:val="●"/>
      <w:lvlJc w:val="left"/>
      <w:pPr>
        <w:ind w:left="6480" w:hanging="360"/>
      </w:pPr>
    </w:lvl>
  </w:abstractNum>
  <w:num w:numId="1" w16cid:durableId="943809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F0E"/>
    <w:rsid w:val="00AB7930"/>
    <w:rsid w:val="00CD3BC4"/>
    <w:rsid w:val="00E90F0E"/>
    <w:rsid w:val="00F1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4CCF4C"/>
  <w15:docId w15:val="{56EE3204-6BE1-0049-B3F2-B1CEA6BC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4D14"/>
    <w:pPr>
      <w:tabs>
        <w:tab w:val="center" w:pos="4680"/>
        <w:tab w:val="right" w:pos="9360"/>
      </w:tabs>
    </w:pPr>
  </w:style>
  <w:style w:type="character" w:customStyle="1" w:styleId="HeaderChar">
    <w:name w:val="Header Char"/>
    <w:basedOn w:val="DefaultParagraphFont"/>
    <w:link w:val="Header"/>
    <w:uiPriority w:val="99"/>
    <w:rsid w:val="00F14D14"/>
  </w:style>
  <w:style w:type="paragraph" w:styleId="Footer">
    <w:name w:val="footer"/>
    <w:basedOn w:val="Normal"/>
    <w:link w:val="FooterChar"/>
    <w:uiPriority w:val="99"/>
    <w:unhideWhenUsed/>
    <w:rsid w:val="00F14D14"/>
    <w:pPr>
      <w:tabs>
        <w:tab w:val="center" w:pos="4680"/>
        <w:tab w:val="right" w:pos="9360"/>
      </w:tabs>
    </w:pPr>
  </w:style>
  <w:style w:type="character" w:customStyle="1" w:styleId="FooterChar">
    <w:name w:val="Footer Char"/>
    <w:basedOn w:val="DefaultParagraphFont"/>
    <w:link w:val="Footer"/>
    <w:uiPriority w:val="99"/>
    <w:rsid w:val="00F14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1440</Words>
  <Characters>8284</Characters>
  <Application>Microsoft Office Word</Application>
  <DocSecurity>0</DocSecurity>
  <Lines>134</Lines>
  <Paragraphs>40</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Gautam Srivastava</cp:lastModifiedBy>
  <cp:revision>2</cp:revision>
  <dcterms:created xsi:type="dcterms:W3CDTF">2026-05-30T04:06:00Z</dcterms:created>
  <dcterms:modified xsi:type="dcterms:W3CDTF">2026-05-30T04:24:00Z</dcterms:modified>
</cp:coreProperties>
</file>