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200"/>
        <w:jc w:val="center"/>
      </w:pPr>
      <w:r>
        <w:rPr>
          <w:rFonts w:ascii="Arial" w:cs="Arial" w:eastAsia="Arial" w:hAnsi="Arial"/>
          <w:b/>
          <w:bCs/>
          <w:color w:val="CC0000"/>
          <w:sz w:val="48"/>
          <w:szCs w:val="48"/>
        </w:rPr>
        <w:t xml:space="preserve">Phase 2 Report</w:t>
      </w:r>
    </w:p>
    <w:p>
      <w:pPr>
        <w:spacing w:after="100"/>
        <w:jc w:val="center"/>
      </w:pPr>
      <w:r>
        <w:rPr>
          <w:rFonts w:ascii="Arial" w:cs="Arial" w:eastAsia="Arial" w:hAnsi="Arial"/>
          <w:color w:val="333333"/>
          <w:sz w:val="36"/>
          <w:szCs w:val="36"/>
        </w:rPr>
        <w:t xml:space="preserve">Turkish Super Lig Football Ontology</w:t>
      </w:r>
    </w:p>
    <w:p>
      <w:pPr>
        <w:spacing w:after="400"/>
        <w:jc w:val="center"/>
      </w:pPr>
      <w:r>
        <w:rPr>
          <w:rFonts w:ascii="Arial" w:cs="Arial" w:eastAsia="Arial" w:hAnsi="Arial"/>
          <w:color w:val="666666"/>
          <w:sz w:val="22"/>
          <w:szCs w:val="22"/>
        </w:rPr>
        <w:t xml:space="preserve">Knowledge Engineering and Ontologies — 2025-2026 Spring Semester</w:t>
      </w:r>
    </w:p>
    <w:p>
      <w:pPr>
        <w:spacing w:after="100"/>
        <w:jc w:val="center"/>
      </w:pPr>
      <w:r>
        <w:rPr>
          <w:rFonts w:ascii="Arial" w:cs="Arial" w:eastAsia="Arial" w:hAnsi="Arial"/>
          <w:sz w:val="22"/>
          <w:szCs w:val="22"/>
        </w:rPr>
        <w:t xml:space="preserve">Authors: Cemil Koca, Recep Göktuğ Avcı, Murat Genç</w:t>
      </w:r>
    </w:p>
    <w:p>
      <w:pPr>
        <w:jc w:val="center"/>
      </w:pPr>
      <w:r>
        <w:rPr>
          <w:rFonts w:ascii="Arial" w:cs="Arial" w:eastAsia="Arial" w:hAnsi="Arial"/>
          <w:color w:val="444444"/>
          <w:sz w:val="22"/>
          <w:szCs w:val="22"/>
        </w:rPr>
        <w:t xml:space="preserve">Date: May 15, 2026</w:t>
      </w:r>
    </w:p>
    <w:p>
      <w:r>
        <w:br w:type="page"/>
      </w:r>
    </w:p>
    <w:p>
      <w:pPr>
        <w:spacing w:after="200" w:before="360"/>
      </w:pPr>
      <w:r>
        <w:rPr>
          <w:rFonts w:ascii="Arial" w:cs="Arial" w:eastAsia="Arial" w:hAnsi="Arial"/>
          <w:b/>
          <w:bCs/>
          <w:color w:val="CC0000"/>
          <w:sz w:val="32"/>
          <w:szCs w:val="32"/>
        </w:rPr>
        <w:t xml:space="preserve">1. Research Integration</w:t>
      </w:r>
    </w:p>
    <w:p>
      <w:pPr>
        <w:spacing w:after="120" w:before="240"/>
      </w:pPr>
      <w:r>
        <w:rPr>
          <w:rFonts w:ascii="Arial" w:cs="Arial" w:eastAsia="Arial" w:hAnsi="Arial"/>
          <w:b/>
          <w:bCs/>
          <w:color w:val="CC0000"/>
          <w:sz w:val="26"/>
          <w:szCs w:val="26"/>
        </w:rPr>
        <w:t xml:space="preserve">1.1 Selected Study</w:t>
      </w:r>
    </w:p>
    <w:p>
      <w:pPr>
        <w:spacing w:after="120" w:line="276"/>
      </w:pPr>
      <w:r>
        <w:rPr>
          <w:rFonts w:ascii="Arial" w:cs="Arial" w:eastAsia="Arial" w:hAnsi="Arial"/>
          <w:b/>
          <w:bCs/>
          <w:sz w:val="22"/>
          <w:szCs w:val="22"/>
        </w:rPr>
        <w:t xml:space="preserve">Selected Paper: </w:t>
      </w:r>
      <w:r>
        <w:rPr>
          <w:rFonts w:ascii="Arial" w:cs="Arial" w:eastAsia="Arial" w:hAnsi="Arial"/>
          <w:i/>
          <w:iCs/>
          <w:sz w:val="22"/>
          <w:szCs w:val="22"/>
        </w:rPr>
        <w:t xml:space="preserve">"Ontology Population using LLMs" — Sanaz Saki Norouzi, Cogan Shimizu et al. (2024, arXiv:2411.01612 — Week 11 Course Material)</w:t>
      </w:r>
    </w:p>
    <w:p>
      <w:pPr>
        <w:spacing w:after="120" w:before="240"/>
      </w:pPr>
      <w:r>
        <w:rPr>
          <w:rFonts w:ascii="Arial" w:cs="Arial" w:eastAsia="Arial" w:hAnsi="Arial"/>
          <w:b/>
          <w:bCs/>
          <w:color w:val="CC0000"/>
          <w:sz w:val="26"/>
          <w:szCs w:val="26"/>
        </w:rPr>
        <w:t xml:space="preserve">1.2 Why This Study Was Selected</w:t>
      </w:r>
    </w:p>
    <w:p>
      <w:pPr>
        <w:spacing w:after="120" w:line="276"/>
      </w:pPr>
      <w:r>
        <w:rPr>
          <w:rFonts w:ascii="Arial" w:cs="Arial" w:eastAsia="Arial" w:hAnsi="Arial"/>
          <w:sz w:val="22"/>
          <w:szCs w:val="22"/>
        </w:rPr>
        <w:t xml:space="preserve">This paper directly addresses one of the most time-consuming aspects of our project: populating the ABox with real-world football data. Manually creating hundreds of triples for players, matches, goals, and transfers is labor-intensive and error-prone. The paper demonstrates a three-stage KG population pipeline (Data Preprocessing, Text Retrieval via Summarization or RAG, and LLM-guided Triple Extraction) achieving approximately 90% triple coverage when guided by a modular ontology schema. GPT-4 outperforms Llama-3 across all configurations. This aligns perfectly with our need to populate the Turkish Super Lig ontology from football news, match reports, and transfer announcements.</w:t>
      </w:r>
    </w:p>
    <w:p>
      <w:pPr>
        <w:spacing w:after="120" w:before="240"/>
      </w:pPr>
      <w:r>
        <w:rPr>
          <w:rFonts w:ascii="Arial" w:cs="Arial" w:eastAsia="Arial" w:hAnsi="Arial"/>
          <w:b/>
          <w:bCs/>
          <w:color w:val="CC0000"/>
          <w:sz w:val="26"/>
          <w:szCs w:val="26"/>
        </w:rPr>
        <w:t xml:space="preserve">1.3 Relevance to Our Project</w:t>
      </w:r>
    </w:p>
    <w:p>
      <w:pPr>
        <w:spacing w:after="120" w:line="276"/>
      </w:pPr>
      <w:r>
        <w:rPr>
          <w:rFonts w:ascii="Arial" w:cs="Arial" w:eastAsia="Arial" w:hAnsi="Arial"/>
          <w:sz w:val="22"/>
          <w:szCs w:val="22"/>
        </w:rPr>
        <w:t xml:space="preserve">Our Turkish Super Lig Football Ontology currently contains 730 manually created triples covering 8 teams, 35 players, 9 matches, and 21 goals. Scaling this to cover an entire season (38 match weeks × 9 matches per week = 342 matches) would require thousands of triples. The LLM-based ontology population approach from this paper offers a scalable solution.</w:t>
      </w:r>
    </w:p>
    <w:p>
      <w:pPr>
        <w:spacing w:after="120" w:line="276"/>
      </w:pPr>
      <w:r>
        <w:rPr>
          <w:rFonts w:ascii="Arial" w:cs="Arial" w:eastAsia="Arial" w:hAnsi="Arial"/>
          <w:sz w:val="22"/>
          <w:szCs w:val="22"/>
        </w:rPr>
        <w:t xml:space="preserve">Key relevance points:</w:t>
      </w:r>
    </w:p>
    <w:p>
      <w:pPr>
        <w:pStyle w:val="ListParagraph"/>
        <w:numPr>
          <w:ilvl w:val="0"/>
          <w:numId w:val="2"/>
        </w:numPr>
        <w:spacing w:after="40" w:line="276"/>
      </w:pPr>
      <w:r>
        <w:rPr>
          <w:rFonts w:ascii="Arial" w:cs="Arial" w:eastAsia="Arial" w:hAnsi="Arial"/>
          <w:sz w:val="22"/>
          <w:szCs w:val="22"/>
        </w:rPr>
        <w:t xml:space="preserve">Our TBox (class hierarchy, property definitions) can serve as the 'modular ontology guidance' described in the paper's prompt engineering approach.</w:t>
      </w:r>
    </w:p>
    <w:p>
      <w:pPr>
        <w:pStyle w:val="ListParagraph"/>
        <w:numPr>
          <w:ilvl w:val="0"/>
          <w:numId w:val="2"/>
        </w:numPr>
        <w:spacing w:after="40" w:line="276"/>
      </w:pPr>
      <w:r>
        <w:rPr>
          <w:rFonts w:ascii="Arial" w:cs="Arial" w:eastAsia="Arial" w:hAnsi="Arial"/>
          <w:sz w:val="22"/>
          <w:szCs w:val="22"/>
        </w:rPr>
        <w:t xml:space="preserve">Unstructured Turkish football news from sources like TFF.org, Mackolik, and Transfermarkt can be processed by LLMs to extract structured triples.</w:t>
      </w:r>
    </w:p>
    <w:p>
      <w:pPr>
        <w:pStyle w:val="ListParagraph"/>
        <w:numPr>
          <w:ilvl w:val="0"/>
          <w:numId w:val="2"/>
        </w:numPr>
        <w:spacing w:after="40" w:line="276"/>
      </w:pPr>
      <w:r>
        <w:rPr>
          <w:rFonts w:ascii="Arial" w:cs="Arial" w:eastAsia="Arial" w:hAnsi="Arial"/>
          <w:sz w:val="22"/>
          <w:szCs w:val="22"/>
        </w:rPr>
        <w:t xml:space="preserve">The paper's finding that LLMs achieve ~90% accuracy in triple extraction suggests we could automate most of our ABox population with minimal manual correction.</w:t>
      </w:r>
    </w:p>
    <w:p>
      <w:pPr>
        <w:spacing w:after="120" w:before="240"/>
      </w:pPr>
      <w:r>
        <w:rPr>
          <w:rFonts w:ascii="Arial" w:cs="Arial" w:eastAsia="Arial" w:hAnsi="Arial"/>
          <w:b/>
          <w:bCs/>
          <w:color w:val="CC0000"/>
          <w:sz w:val="26"/>
          <w:szCs w:val="26"/>
        </w:rPr>
        <w:t xml:space="preserve">1.4 Integration Plan</w:t>
      </w:r>
    </w:p>
    <w:p>
      <w:pPr>
        <w:spacing w:after="120" w:line="276"/>
      </w:pPr>
      <w:r>
        <w:rPr>
          <w:rFonts w:ascii="Arial" w:cs="Arial" w:eastAsia="Arial" w:hAnsi="Arial"/>
          <w:sz w:val="22"/>
          <w:szCs w:val="22"/>
        </w:rPr>
        <w:t xml:space="preserve">We plan to integrate this approach in the data processing layer of our system architecture:</w:t>
      </w:r>
    </w:p>
    <w:p>
      <w:pPr>
        <w:pStyle w:val="ListParagraph"/>
        <w:numPr>
          <w:ilvl w:val="0"/>
          <w:numId w:val="2"/>
        </w:numPr>
        <w:spacing w:after="40" w:line="276"/>
      </w:pPr>
      <w:r>
        <w:rPr>
          <w:rFonts w:ascii="Arial" w:cs="Arial" w:eastAsia="Arial" w:hAnsi="Arial"/>
          <w:sz w:val="22"/>
          <w:szCs w:val="22"/>
        </w:rPr>
        <w:t xml:space="preserve">Step 1 (Data Preprocessing): Collect match reports from Mackolik/TFF and simplify our TBox role chains (e.g., collapse goalInMatch + scoredBy into a direct relation) following the paper's schema simplification approach.</w:t>
      </w:r>
    </w:p>
    <w:p>
      <w:pPr>
        <w:pStyle w:val="ListParagraph"/>
        <w:numPr>
          <w:ilvl w:val="0"/>
          <w:numId w:val="2"/>
        </w:numPr>
        <w:spacing w:after="40" w:line="276"/>
      </w:pPr>
      <w:r>
        <w:rPr>
          <w:rFonts w:ascii="Arial" w:cs="Arial" w:eastAsia="Arial" w:hAnsi="Arial"/>
          <w:sz w:val="22"/>
          <w:szCs w:val="22"/>
        </w:rPr>
        <w:t xml:space="preserve">Step 2 (Text Retrieval): Apply the paper's summarization strategy — split articles into token-safe chunks, generate ontology-relevant summaries per chunk, then create a holistic summary aligned with our TBox modules.</w:t>
      </w:r>
    </w:p>
    <w:p>
      <w:pPr>
        <w:pStyle w:val="ListParagraph"/>
        <w:numPr>
          <w:ilvl w:val="0"/>
          <w:numId w:val="2"/>
        </w:numPr>
        <w:spacing w:after="40" w:line="276"/>
      </w:pPr>
      <w:r>
        <w:rPr>
          <w:rFonts w:ascii="Arial" w:cs="Arial" w:eastAsia="Arial" w:hAnsi="Arial"/>
          <w:sz w:val="22"/>
          <w:szCs w:val="22"/>
        </w:rPr>
        <w:t xml:space="preserve">Step 3 (KG Population): Use few-shot prompting with our TBox schema as module guidance to extract triples in TSV format, following the paper's approach of providing example output format per module.</w:t>
      </w:r>
    </w:p>
    <w:p>
      <w:pPr>
        <w:pStyle w:val="ListParagraph"/>
        <w:numPr>
          <w:ilvl w:val="0"/>
          <w:numId w:val="2"/>
        </w:numPr>
        <w:spacing w:after="40" w:line="276"/>
      </w:pPr>
      <w:r>
        <w:rPr>
          <w:rFonts w:ascii="Arial" w:cs="Arial" w:eastAsia="Arial" w:hAnsi="Arial"/>
          <w:sz w:val="22"/>
          <w:szCs w:val="22"/>
        </w:rPr>
        <w:t xml:space="preserve">Step 4: Validate generated triples against our SHACL shapes to catch hallucinated or incorrect data.</w:t>
      </w:r>
    </w:p>
    <w:p>
      <w:pPr>
        <w:pStyle w:val="ListParagraph"/>
        <w:numPr>
          <w:ilvl w:val="0"/>
          <w:numId w:val="2"/>
        </w:numPr>
        <w:spacing w:after="40" w:line="276"/>
      </w:pPr>
      <w:r>
        <w:rPr>
          <w:rFonts w:ascii="Arial" w:cs="Arial" w:eastAsia="Arial" w:hAnsi="Arial"/>
          <w:sz w:val="22"/>
          <w:szCs w:val="22"/>
        </w:rPr>
        <w:t xml:space="preserve">Step 5: Manually review flagged violations before merging into the main ABox.</w:t>
      </w:r>
    </w:p>
    <w:p>
      <w:pPr>
        <w:spacing w:after="120" w:line="276"/>
      </w:pPr>
      <w:r>
        <w:rPr>
          <w:rFonts w:ascii="Arial" w:cs="Arial" w:eastAsia="Arial" w:hAnsi="Arial"/>
          <w:sz w:val="22"/>
          <w:szCs w:val="22"/>
        </w:rPr>
        <w:t xml:space="preserve">This pipeline would allow semi-automated population of match data throughout the season, combining LLM efficiency with SHACL-based quality assurance.</w:t>
      </w:r>
    </w:p>
    <w:p>
      <w:pPr>
        <w:spacing w:after="200" w:before="360"/>
      </w:pPr>
      <w:r>
        <w:rPr>
          <w:rFonts w:ascii="Arial" w:cs="Arial" w:eastAsia="Arial" w:hAnsi="Arial"/>
          <w:b/>
          <w:bCs/>
          <w:color w:val="CC0000"/>
          <w:sz w:val="32"/>
          <w:szCs w:val="32"/>
        </w:rPr>
        <w:t xml:space="preserve">2. Mandatory Paper Review</w:t>
      </w:r>
    </w:p>
    <w:p>
      <w:pPr>
        <w:spacing w:after="120" w:before="240"/>
      </w:pPr>
      <w:r>
        <w:rPr>
          <w:rFonts w:ascii="Arial" w:cs="Arial" w:eastAsia="Arial" w:hAnsi="Arial"/>
          <w:b/>
          <w:bCs/>
          <w:color w:val="CC0000"/>
          <w:sz w:val="26"/>
          <w:szCs w:val="26"/>
        </w:rPr>
        <w:t xml:space="preserve">2.1 Paper Summary</w:t>
      </w:r>
    </w:p>
    <w:p>
      <w:pPr>
        <w:spacing w:after="120" w:line="276"/>
      </w:pPr>
      <w:r>
        <w:rPr>
          <w:rFonts w:ascii="Arial" w:cs="Arial" w:eastAsia="Arial" w:hAnsi="Arial"/>
          <w:b/>
          <w:bCs/>
          <w:sz w:val="22"/>
          <w:szCs w:val="22"/>
        </w:rPr>
        <w:t xml:space="preserve">Paper: </w:t>
      </w:r>
      <w:r>
        <w:rPr>
          <w:rFonts w:ascii="Arial" w:cs="Arial" w:eastAsia="Arial" w:hAnsi="Arial"/>
          <w:i/>
          <w:iCs/>
          <w:sz w:val="22"/>
          <w:szCs w:val="22"/>
        </w:rPr>
        <w:t xml:space="preserve">"Personalized Ontology and Deep Training Tree-Based Optimal GRU-RNN for Prediction of Students' Behavior" — Mary Harin Fernandez et al. (2023, Concurrency and Computation: Practice and Experience, Wiley)</w:t>
      </w:r>
    </w:p>
    <w:p>
      <w:pPr>
        <w:spacing w:after="120" w:before="240"/>
      </w:pPr>
      <w:r>
        <w:rPr>
          <w:rFonts w:ascii="Arial" w:cs="Arial" w:eastAsia="Arial" w:hAnsi="Arial"/>
          <w:b/>
          <w:bCs/>
          <w:color w:val="CC0000"/>
          <w:sz w:val="26"/>
          <w:szCs w:val="26"/>
        </w:rPr>
        <w:t xml:space="preserve">2.2 Core Methodology</w:t>
      </w:r>
    </w:p>
    <w:p>
      <w:pPr>
        <w:spacing w:after="120" w:line="276"/>
      </w:pPr>
      <w:r>
        <w:rPr>
          <w:rFonts w:ascii="Arial" w:cs="Arial" w:eastAsia="Arial" w:hAnsi="Arial"/>
          <w:sz w:val="22"/>
          <w:szCs w:val="22"/>
        </w:rPr>
        <w:t xml:space="preserve">The paper proposes a system for building personalized digital libraries by combining ontology engineering with deep learning. The methodology has two main components:</w:t>
      </w:r>
    </w:p>
    <w:p>
      <w:pPr>
        <w:spacing w:after="120" w:line="276"/>
      </w:pPr>
      <w:r>
        <w:rPr>
          <w:rFonts w:ascii="Arial" w:cs="Arial" w:eastAsia="Arial" w:hAnsi="Arial"/>
          <w:b/>
          <w:bCs/>
          <w:sz w:val="22"/>
          <w:szCs w:val="22"/>
        </w:rPr>
        <w:t xml:space="preserve">Ontology Component: </w:t>
      </w:r>
      <w:r>
        <w:rPr>
          <w:rFonts w:ascii="Arial" w:cs="Arial" w:eastAsia="Arial" w:hAnsi="Arial"/>
          <w:sz w:val="22"/>
          <w:szCs w:val="22"/>
        </w:rPr>
        <w:t xml:space="preserve">Using Protégé 4.3, the authors construct a digital library ontology that models user profiles, study materials, and behavioral patterns. The ontology development follows five phases: domain knowledge acquisition, ontology organization, ontology elaboration, consistency checking, and ontology validation.</w:t>
      </w:r>
    </w:p>
    <w:p>
      <w:pPr>
        <w:spacing w:after="120" w:line="276"/>
      </w:pPr>
      <w:r>
        <w:rPr>
          <w:rFonts w:ascii="Arial" w:cs="Arial" w:eastAsia="Arial" w:hAnsi="Arial"/>
          <w:b/>
          <w:bCs/>
          <w:sz w:val="22"/>
          <w:szCs w:val="22"/>
        </w:rPr>
        <w:t xml:space="preserve">Deep Learning Component: </w:t>
      </w:r>
      <w:r>
        <w:rPr>
          <w:rFonts w:ascii="Arial" w:cs="Arial" w:eastAsia="Arial" w:hAnsi="Arial"/>
          <w:sz w:val="22"/>
          <w:szCs w:val="22"/>
        </w:rPr>
        <w:t xml:space="preserve">A GRU-RNN (Gated Recurrent Unit - Recurrent Neural Network) is trained to predict student behaviors including cognitive behavior, learning speed, and sedentary behavior. The key innovation is the Deep Training Tree (DTT), which replaces traditional gradient-based optimization to address the vanishing gradient problem. A Black Widow Optimization (BWO) algorithm is used to update network weights.</w:t>
      </w:r>
    </w:p>
    <w:p>
      <w:pPr>
        <w:spacing w:after="120" w:before="240"/>
      </w:pPr>
      <w:r>
        <w:rPr>
          <w:rFonts w:ascii="Arial" w:cs="Arial" w:eastAsia="Arial" w:hAnsi="Arial"/>
          <w:b/>
          <w:bCs/>
          <w:color w:val="CC0000"/>
          <w:sz w:val="26"/>
          <w:szCs w:val="26"/>
        </w:rPr>
        <w:t xml:space="preserve">2.3 Key Contributions</w:t>
      </w:r>
    </w:p>
    <w:p>
      <w:pPr>
        <w:pStyle w:val="ListParagraph"/>
        <w:numPr>
          <w:ilvl w:val="0"/>
          <w:numId w:val="2"/>
        </w:numPr>
        <w:spacing w:after="40" w:line="276"/>
      </w:pPr>
      <w:r>
        <w:rPr>
          <w:rFonts w:ascii="Arial" w:cs="Arial" w:eastAsia="Arial" w:hAnsi="Arial"/>
          <w:sz w:val="22"/>
          <w:szCs w:val="22"/>
        </w:rPr>
        <w:t xml:space="preserve">A novel combination of ontology-based knowledge representation with deep learning for user behavior prediction.</w:t>
      </w:r>
    </w:p>
    <w:p>
      <w:pPr>
        <w:pStyle w:val="ListParagraph"/>
        <w:numPr>
          <w:ilvl w:val="0"/>
          <w:numId w:val="2"/>
        </w:numPr>
        <w:spacing w:after="40" w:line="276"/>
      </w:pPr>
      <w:r>
        <w:rPr>
          <w:rFonts w:ascii="Arial" w:cs="Arial" w:eastAsia="Arial" w:hAnsi="Arial"/>
          <w:sz w:val="22"/>
          <w:szCs w:val="22"/>
        </w:rPr>
        <w:t xml:space="preserve">Introduction of the Deep Training Tree (DTT) as an alternative to gradient descent for training RNNs, addressing vanishing gradient issues.</w:t>
      </w:r>
    </w:p>
    <w:p>
      <w:pPr>
        <w:pStyle w:val="ListParagraph"/>
        <w:numPr>
          <w:ilvl w:val="0"/>
          <w:numId w:val="2"/>
        </w:numPr>
        <w:spacing w:after="40" w:line="276"/>
      </w:pPr>
      <w:r>
        <w:rPr>
          <w:rFonts w:ascii="Arial" w:cs="Arial" w:eastAsia="Arial" w:hAnsi="Arial"/>
          <w:sz w:val="22"/>
          <w:szCs w:val="22"/>
        </w:rPr>
        <w:t xml:space="preserve">Use of Black Widow Optimization for weight updates, achieving improved accuracy compared to standard GRU, LSTM, and vanilla RNN baselines.</w:t>
      </w:r>
    </w:p>
    <w:p>
      <w:pPr>
        <w:pStyle w:val="ListParagraph"/>
        <w:numPr>
          <w:ilvl w:val="0"/>
          <w:numId w:val="2"/>
        </w:numPr>
        <w:spacing w:after="40" w:line="276"/>
      </w:pPr>
      <w:r>
        <w:rPr>
          <w:rFonts w:ascii="Arial" w:cs="Arial" w:eastAsia="Arial" w:hAnsi="Arial"/>
          <w:sz w:val="22"/>
          <w:szCs w:val="22"/>
        </w:rPr>
        <w:t xml:space="preserve">Performance metrics show high F-score, accuracy, and recall, demonstrating the effectiveness of the combined ontology + deep learning approach.</w:t>
      </w:r>
    </w:p>
    <w:p>
      <w:pPr>
        <w:spacing w:after="120" w:before="240"/>
      </w:pPr>
      <w:r>
        <w:rPr>
          <w:rFonts w:ascii="Arial" w:cs="Arial" w:eastAsia="Arial" w:hAnsi="Arial"/>
          <w:b/>
          <w:bCs/>
          <w:color w:val="CC0000"/>
          <w:sz w:val="26"/>
          <w:szCs w:val="26"/>
        </w:rPr>
        <w:t xml:space="preserve">2.4 Adaptation to Our Project</w:t>
      </w:r>
    </w:p>
    <w:p>
      <w:pPr>
        <w:spacing w:after="120" w:line="276"/>
      </w:pPr>
      <w:r>
        <w:rPr>
          <w:rFonts w:ascii="Arial" w:cs="Arial" w:eastAsia="Arial" w:hAnsi="Arial"/>
          <w:sz w:val="22"/>
          <w:szCs w:val="22"/>
        </w:rPr>
        <w:t xml:space="preserve">While our project domain (football) differs significantly from digital libraries, several ideas from this paper could be adapted:</w:t>
      </w:r>
    </w:p>
    <w:p>
      <w:pPr>
        <w:pStyle w:val="ListParagraph"/>
        <w:numPr>
          <w:ilvl w:val="0"/>
          <w:numId w:val="2"/>
        </w:numPr>
        <w:spacing w:after="40" w:line="276"/>
      </w:pPr>
      <w:r>
        <w:rPr>
          <w:rFonts w:ascii="Arial" w:cs="Arial" w:eastAsia="Arial" w:hAnsi="Arial"/>
          <w:sz w:val="22"/>
          <w:szCs w:val="22"/>
        </w:rPr>
        <w:t xml:space="preserve">Ontology-guided prediction: Just as the paper uses ontology to structure user behavior data, we could use our football ontology to structure player performance data and predict outcomes (e.g., predicting which players might score based on historical goal patterns).</w:t>
      </w:r>
    </w:p>
    <w:p>
      <w:pPr>
        <w:pStyle w:val="ListParagraph"/>
        <w:numPr>
          <w:ilvl w:val="0"/>
          <w:numId w:val="2"/>
        </w:numPr>
        <w:spacing w:after="40" w:line="276"/>
      </w:pPr>
      <w:r>
        <w:rPr>
          <w:rFonts w:ascii="Arial" w:cs="Arial" w:eastAsia="Arial" w:hAnsi="Arial"/>
          <w:sz w:val="22"/>
          <w:szCs w:val="22"/>
        </w:rPr>
        <w:t xml:space="preserve">Behavioral modeling: The concept of modeling sequential behaviors (cognitive, learning speed) parallels modeling sequential match events (goals, cards) in our football domain. A GRU-RNN could potentially predict match outcomes based on sequential match week data.</w:t>
      </w:r>
    </w:p>
    <w:p>
      <w:pPr>
        <w:pStyle w:val="ListParagraph"/>
        <w:numPr>
          <w:ilvl w:val="0"/>
          <w:numId w:val="2"/>
        </w:numPr>
        <w:spacing w:after="40" w:line="276"/>
      </w:pPr>
      <w:r>
        <w:rPr>
          <w:rFonts w:ascii="Arial" w:cs="Arial" w:eastAsia="Arial" w:hAnsi="Arial"/>
          <w:sz w:val="22"/>
          <w:szCs w:val="22"/>
        </w:rPr>
        <w:t xml:space="preserve">Ontology validation pipeline: The paper's five-phase ontology development methodology (acquisition → organization → elaboration → consistency → validation) mirrors our own workflow and confirms we are following established practices.</w:t>
      </w:r>
    </w:p>
    <w:p>
      <w:pPr>
        <w:spacing w:after="120" w:line="276"/>
      </w:pPr>
      <w:r>
        <w:rPr>
          <w:rFonts w:ascii="Arial" w:cs="Arial" w:eastAsia="Arial" w:hAnsi="Arial"/>
          <w:sz w:val="22"/>
          <w:szCs w:val="22"/>
        </w:rPr>
        <w:t xml:space="preserve">However, full integration of deep learning prediction is beyond the current scope of our ontology project, which focuses on knowledge representation and SPARQL-based querying rather than predictive analytics.</w:t>
      </w:r>
    </w:p>
    <w:p>
      <w:r>
        <w:br w:type="page"/>
      </w:r>
    </w:p>
    <w:p>
      <w:pPr>
        <w:spacing w:after="200" w:before="360"/>
      </w:pPr>
      <w:r>
        <w:rPr>
          <w:rFonts w:ascii="Arial" w:cs="Arial" w:eastAsia="Arial" w:hAnsi="Arial"/>
          <w:b/>
          <w:bCs/>
          <w:color w:val="CC0000"/>
          <w:sz w:val="32"/>
          <w:szCs w:val="32"/>
        </w:rPr>
        <w:t xml:space="preserve">3. Data Acquisition</w:t>
      </w:r>
    </w:p>
    <w:p>
      <w:pPr>
        <w:spacing w:after="120" w:before="240"/>
      </w:pPr>
      <w:r>
        <w:rPr>
          <w:rFonts w:ascii="Arial" w:cs="Arial" w:eastAsia="Arial" w:hAnsi="Arial"/>
          <w:b/>
          <w:bCs/>
          <w:color w:val="CC0000"/>
          <w:sz w:val="26"/>
          <w:szCs w:val="26"/>
        </w:rPr>
        <w:t xml:space="preserve">3.1 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1400"/>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426"/>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tcPr>
          <w:p>
            <w:r>
              <w:rPr>
                <w:rFonts w:ascii="Arial" w:cs="Arial" w:eastAsia="Arial" w:hAnsi="Arial"/>
                <w:b/>
                <w:bCs/>
                <w:color w:val="FFFFFF"/>
                <w:sz w:val="20"/>
                <w:szCs w:val="20"/>
              </w:rPr>
              <w:t xml:space="preserve">Data Provided</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Transfermarkt.com</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Website/API</w:t>
            </w:r>
          </w:p>
        </w:tc>
        <w:tc>
          <w:tcPr>
            <w:tcW w:type="dxa" w:w="5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Player profiles, market values, transfer histories, squad lists</w:t>
            </w:r>
          </w:p>
        </w:tc>
      </w:tr>
      <w:tr>
        <w:tc>
          <w:tcPr>
            <w:tcW w:type="dxa" w:w="2200"/>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b/>
                <w:bCs/>
                <w:sz w:val="20"/>
                <w:szCs w:val="20"/>
              </w:rPr>
              <w:t xml:space="preserve">Wikipedia</w:t>
            </w:r>
          </w:p>
        </w:tc>
        <w:tc>
          <w:tcPr>
            <w:tcW w:type="dxa" w:w="1400"/>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sz w:val="20"/>
                <w:szCs w:val="20"/>
              </w:rPr>
              <w:t xml:space="preserve">Encyclopedia</w:t>
            </w:r>
          </w:p>
        </w:tc>
        <w:tc>
          <w:tcPr>
            <w:tcW w:type="dxa" w:w="5426"/>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sz w:val="20"/>
                <w:szCs w:val="20"/>
              </w:rPr>
              <w:t xml:space="preserve">Season overviews, match results, stadium capacities, coach histories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Mackolik.com</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Sports platform</w:t>
            </w:r>
          </w:p>
        </w:tc>
        <w:tc>
          <w:tcPr>
            <w:tcW w:type="dxa" w:w="5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Match scores, fixtures, squad rosters, goal/card statistics</w:t>
            </w:r>
          </w:p>
        </w:tc>
      </w:tr>
      <w:tr>
        <w:tc>
          <w:tcPr>
            <w:tcW w:type="dxa" w:w="2200"/>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b/>
                <w:bCs/>
                <w:sz w:val="20"/>
                <w:szCs w:val="20"/>
              </w:rPr>
              <w:t xml:space="preserve">FlashScore.com.tr</w:t>
            </w:r>
          </w:p>
        </w:tc>
        <w:tc>
          <w:tcPr>
            <w:tcW w:type="dxa" w:w="1400"/>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sz w:val="20"/>
                <w:szCs w:val="20"/>
              </w:rPr>
              <w:t xml:space="preserve">Sports platform</w:t>
            </w:r>
          </w:p>
        </w:tc>
        <w:tc>
          <w:tcPr>
            <w:tcW w:type="dxa" w:w="5426"/>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sz w:val="20"/>
                <w:szCs w:val="20"/>
              </w:rPr>
              <w:t xml:space="preserve">Real-time scores, detailed match events, player statistics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TFF.org</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Official federation</w:t>
            </w:r>
          </w:p>
        </w:tc>
        <w:tc>
          <w:tcPr>
            <w:tcW w:type="dxa" w:w="5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Official standings, fixture lists, regulations</w:t>
            </w:r>
          </w:p>
        </w:tc>
      </w:tr>
    </w:tbl>
    <w:p>
      <w:pPr>
        <w:spacing w:after="120" w:before="240"/>
      </w:pPr>
      <w:r>
        <w:rPr>
          <w:rFonts w:ascii="Arial" w:cs="Arial" w:eastAsia="Arial" w:hAnsi="Arial"/>
          <w:b/>
          <w:bCs/>
          <w:color w:val="CC0000"/>
          <w:sz w:val="26"/>
          <w:szCs w:val="26"/>
        </w:rPr>
        <w:t xml:space="preserve">3.2 Data Collection Methodology</w:t>
      </w:r>
    </w:p>
    <w:p>
      <w:pPr>
        <w:spacing w:after="120" w:line="276"/>
      </w:pPr>
      <w:r>
        <w:rPr>
          <w:rFonts w:ascii="Arial" w:cs="Arial" w:eastAsia="Arial" w:hAnsi="Arial"/>
          <w:sz w:val="22"/>
          <w:szCs w:val="22"/>
        </w:rPr>
        <w:t xml:space="preserve">Data was collected manually from the sources listed above. For each team in the 2025-2026 Super Lig season, we gathered: club name, home stadium (name, capacity, city), head coach, and key players (name, birth date, nationality, jersey number, market value, position). For matches, we collected home/away teams, date, score, match week, and event details (goals with scorer/assist/minute, cards with player/minute/reason). Transfer data included player, source club, destination club, fee, date, and loan status.</w:t>
      </w:r>
    </w:p>
    <w:p>
      <w:pPr>
        <w:spacing w:after="120" w:line="276"/>
      </w:pPr>
      <w:r>
        <w:rPr>
          <w:rFonts w:ascii="Arial" w:cs="Arial" w:eastAsia="Arial" w:hAnsi="Arial"/>
          <w:sz w:val="22"/>
          <w:szCs w:val="22"/>
        </w:rPr>
        <w:t xml:space="preserve">In Phase 2, we expanded the dataset from 4 teams (416 triples) to 8 teams (730 triples) by adding Başakşehir, Göztepe, Samsunspor, and Kasımpaşa with their respective players, coaches, and stadiums.</w:t>
      </w:r>
    </w:p>
    <w:p>
      <w:pPr>
        <w:spacing w:after="120" w:before="240"/>
      </w:pPr>
      <w:r>
        <w:rPr>
          <w:rFonts w:ascii="Arial" w:cs="Arial" w:eastAsia="Arial" w:hAnsi="Arial"/>
          <w:b/>
          <w:bCs/>
          <w:color w:val="CC0000"/>
          <w:sz w:val="26"/>
          <w:szCs w:val="26"/>
        </w:rPr>
        <w:t xml:space="preserve">3.3 Data Preprocessing</w:t>
      </w:r>
    </w:p>
    <w:p>
      <w:pPr>
        <w:pStyle w:val="ListParagraph"/>
        <w:numPr>
          <w:ilvl w:val="0"/>
          <w:numId w:val="2"/>
        </w:numPr>
        <w:spacing w:after="40" w:line="276"/>
      </w:pPr>
      <w:r>
        <w:rPr>
          <w:rFonts w:ascii="Arial" w:cs="Arial" w:eastAsia="Arial" w:hAnsi="Arial"/>
          <w:sz w:val="22"/>
          <w:szCs w:val="22"/>
        </w:rPr>
        <w:t xml:space="preserve">Standardization: All player and team names were transliterated to ASCII-compatible format for URI creation (e.g., 'Şahin' → 'Sahin', 'Göktuğ' → 'Goktug').</w:t>
      </w:r>
    </w:p>
    <w:p>
      <w:pPr>
        <w:pStyle w:val="ListParagraph"/>
        <w:numPr>
          <w:ilvl w:val="0"/>
          <w:numId w:val="2"/>
        </w:numPr>
        <w:spacing w:after="40" w:line="276"/>
      </w:pPr>
      <w:r>
        <w:rPr>
          <w:rFonts w:ascii="Arial" w:cs="Arial" w:eastAsia="Arial" w:hAnsi="Arial"/>
          <w:sz w:val="22"/>
          <w:szCs w:val="22"/>
        </w:rPr>
        <w:t xml:space="preserve">Date formatting: All dates were converted to xsd:date format (YYYY-MM-DD).</w:t>
      </w:r>
    </w:p>
    <w:p>
      <w:pPr>
        <w:pStyle w:val="ListParagraph"/>
        <w:numPr>
          <w:ilvl w:val="0"/>
          <w:numId w:val="2"/>
        </w:numPr>
        <w:spacing w:after="40" w:line="276"/>
      </w:pPr>
      <w:r>
        <w:rPr>
          <w:rFonts w:ascii="Arial" w:cs="Arial" w:eastAsia="Arial" w:hAnsi="Arial"/>
          <w:sz w:val="22"/>
          <w:szCs w:val="22"/>
        </w:rPr>
        <w:t xml:space="preserve">Currency normalization: All transfer fees and market values were normalized to Euros (EUR) as xsd:decimal.</w:t>
      </w:r>
    </w:p>
    <w:p>
      <w:pPr>
        <w:pStyle w:val="ListParagraph"/>
        <w:numPr>
          <w:ilvl w:val="0"/>
          <w:numId w:val="2"/>
        </w:numPr>
        <w:spacing w:after="40" w:line="276"/>
      </w:pPr>
      <w:r>
        <w:rPr>
          <w:rFonts w:ascii="Arial" w:cs="Arial" w:eastAsia="Arial" w:hAnsi="Arial"/>
          <w:sz w:val="22"/>
          <w:szCs w:val="22"/>
        </w:rPr>
        <w:t xml:space="preserve">Position mapping: Player positions from source data were mapped to our ontology's Position class hierarchy (Goalkeeper, Defender, Midfielder, Forward).</w:t>
      </w:r>
    </w:p>
    <w:p>
      <w:pPr>
        <w:pStyle w:val="ListParagraph"/>
        <w:numPr>
          <w:ilvl w:val="0"/>
          <w:numId w:val="2"/>
        </w:numPr>
        <w:spacing w:after="40" w:line="276"/>
      </w:pPr>
      <w:r>
        <w:rPr>
          <w:rFonts w:ascii="Arial" w:cs="Arial" w:eastAsia="Arial" w:hAnsi="Arial"/>
          <w:sz w:val="22"/>
          <w:szCs w:val="22"/>
        </w:rPr>
        <w:t xml:space="preserve">Deduplication: Players appearing in multiple sources were cross-referenced to avoid duplicate entries.</w:t>
      </w:r>
    </w:p>
    <w:p>
      <w:pPr>
        <w:spacing w:after="120" w:before="240"/>
      </w:pPr>
      <w:r>
        <w:rPr>
          <w:rFonts w:ascii="Arial" w:cs="Arial" w:eastAsia="Arial" w:hAnsi="Arial"/>
          <w:b/>
          <w:bCs/>
          <w:color w:val="CC0000"/>
          <w:sz w:val="26"/>
          <w:szCs w:val="26"/>
        </w:rPr>
        <w:t xml:space="preserve">3.4 Mapping to Ontology Concepts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tcPr>
          <w:p>
            <w:r>
              <w:rPr>
                <w:rFonts w:ascii="Arial" w:cs="Arial" w:eastAsia="Arial" w:hAnsi="Arial"/>
                <w:b/>
                <w:bCs/>
                <w:color w:val="FFFFFF"/>
                <w:sz w:val="20"/>
                <w:szCs w:val="20"/>
              </w:rPr>
              <w:t xml:space="preserve">Source Data</w:t>
            </w:r>
          </w:p>
        </w:tc>
        <w:tc>
          <w:tcPr>
            <w:tcW w:type="dxa" w:w="2200"/>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tcPr>
          <w:p>
            <w:r>
              <w:rPr>
                <w:rFonts w:ascii="Arial" w:cs="Arial" w:eastAsia="Arial" w:hAnsi="Arial"/>
                <w:b/>
                <w:bCs/>
                <w:color w:val="FFFFFF"/>
                <w:sz w:val="20"/>
                <w:szCs w:val="20"/>
              </w:rPr>
              <w:t xml:space="preserve">Ontology Class</w:t>
            </w:r>
          </w:p>
        </w:tc>
        <w:tc>
          <w:tcPr>
            <w:tcW w:type="dxa" w:w="4326"/>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tcPr>
          <w:p>
            <w:r>
              <w:rPr>
                <w:rFonts w:ascii="Arial" w:cs="Arial" w:eastAsia="Arial" w:hAnsi="Arial"/>
                <w:b/>
                <w:bCs/>
                <w:color w:val="FFFFFF"/>
                <w:sz w:val="20"/>
                <w:szCs w:val="20"/>
              </w:rPr>
              <w:t xml:space="preserve">Key Properties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Player profiles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:Player</w:t>
            </w:r>
          </w:p>
        </w:tc>
        <w:tc>
          <w:tcPr>
            <w:tcW w:type="dxa" w:w="43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playsFor, hasPosition, jerseyNumber, nationality, birthDate, marketValue</w:t>
            </w:r>
          </w:p>
        </w:tc>
      </w:tr>
      <w:tr>
        <w:tc>
          <w:tcPr>
            <w:tcW w:type="dxa" w:w="2500"/>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b/>
                <w:bCs/>
                <w:sz w:val="20"/>
                <w:szCs w:val="20"/>
              </w:rPr>
              <w:t xml:space="preserve">Club information</w:t>
            </w:r>
          </w:p>
        </w:tc>
        <w:tc>
          <w:tcPr>
            <w:tcW w:type="dxa" w:w="2200"/>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sz w:val="20"/>
                <w:szCs w:val="20"/>
              </w:rPr>
              <w:t xml:space="preserve">:Team</w:t>
            </w:r>
          </w:p>
        </w:tc>
        <w:tc>
          <w:tcPr>
            <w:tcW w:type="dxa" w:w="4326"/>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sz w:val="20"/>
                <w:szCs w:val="20"/>
              </w:rPr>
              <w:t xml:space="preserve">belongsToLeague, homeStadium, managedBy</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Match results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:Match</w:t>
            </w:r>
          </w:p>
        </w:tc>
        <w:tc>
          <w:tcPr>
            <w:tcW w:type="dxa" w:w="43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homeTeam, awayTeam, matchDate, matchWeek, homeScore, awayScore, inSeason</w:t>
            </w:r>
          </w:p>
        </w:tc>
      </w:tr>
      <w:tr>
        <w:tc>
          <w:tcPr>
            <w:tcW w:type="dxa" w:w="2500"/>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b/>
                <w:bCs/>
                <w:sz w:val="20"/>
                <w:szCs w:val="20"/>
              </w:rPr>
              <w:t xml:space="preserve">Goal events</w:t>
            </w:r>
          </w:p>
        </w:tc>
        <w:tc>
          <w:tcPr>
            <w:tcW w:type="dxa" w:w="2200"/>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sz w:val="20"/>
                <w:szCs w:val="20"/>
              </w:rPr>
              <w:t xml:space="preserve">:Goal</w:t>
            </w:r>
          </w:p>
        </w:tc>
        <w:tc>
          <w:tcPr>
            <w:tcW w:type="dxa" w:w="4326"/>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sz w:val="20"/>
                <w:szCs w:val="20"/>
              </w:rPr>
              <w:t xml:space="preserve">scoredBy, assistedBy, goalInMatch, goalMinute, isPenalty, isOwnGoal</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Card events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:YellowCard / :RedCard</w:t>
            </w:r>
          </w:p>
        </w:tc>
        <w:tc>
          <w:tcPr>
            <w:tcW w:type="dxa" w:w="43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cardShownTo, cardInMatch, cardMinute, cardReason</w:t>
            </w:r>
          </w:p>
        </w:tc>
      </w:tr>
      <w:tr>
        <w:tc>
          <w:tcPr>
            <w:tcW w:type="dxa" w:w="2500"/>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b/>
                <w:bCs/>
                <w:sz w:val="20"/>
                <w:szCs w:val="20"/>
              </w:rPr>
              <w:t xml:space="preserve">Transfer records</w:t>
            </w:r>
          </w:p>
        </w:tc>
        <w:tc>
          <w:tcPr>
            <w:tcW w:type="dxa" w:w="2200"/>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sz w:val="20"/>
                <w:szCs w:val="20"/>
              </w:rPr>
              <w:t xml:space="preserve">:Transfer</w:t>
            </w:r>
          </w:p>
        </w:tc>
        <w:tc>
          <w:tcPr>
            <w:tcW w:type="dxa" w:w="4326"/>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sz w:val="20"/>
                <w:szCs w:val="20"/>
              </w:rPr>
              <w:t xml:space="preserve">transferPlayer, transferredFrom, transferredTo, transferFee, transferDate, isLoan</w:t>
            </w:r>
          </w:p>
        </w:tc>
      </w:tr>
    </w:tbl>
    <w:p>
      <w:pPr>
        <w:spacing w:after="200" w:before="360"/>
      </w:pPr>
      <w:r>
        <w:rPr>
          <w:rFonts w:ascii="Arial" w:cs="Arial" w:eastAsia="Arial" w:hAnsi="Arial"/>
          <w:b/>
          <w:bCs/>
          <w:color w:val="CC0000"/>
          <w:sz w:val="32"/>
          <w:szCs w:val="32"/>
        </w:rPr>
        <w:t xml:space="preserve">4. Ontology Usage and Expansion</w:t>
      </w:r>
    </w:p>
    <w:p>
      <w:pPr>
        <w:spacing w:after="120" w:before="240"/>
      </w:pPr>
      <w:r>
        <w:rPr>
          <w:rFonts w:ascii="Arial" w:cs="Arial" w:eastAsia="Arial" w:hAnsi="Arial"/>
          <w:b/>
          <w:bCs/>
          <w:color w:val="CC0000"/>
          <w:sz w:val="26"/>
          <w:szCs w:val="26"/>
        </w:rPr>
        <w:t xml:space="preserve">4.1 Reused Ontologies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tcPr>
          <w:p>
            <w:r>
              <w:rPr>
                <w:rFonts w:ascii="Arial" w:cs="Arial" w:eastAsia="Arial" w:hAnsi="Arial"/>
                <w:b/>
                <w:bCs/>
                <w:color w:val="FFFFFF"/>
                <w:sz w:val="20"/>
                <w:szCs w:val="20"/>
              </w:rPr>
              <w:t xml:space="preserve">Ontology</w:t>
            </w:r>
          </w:p>
        </w:tc>
        <w:tc>
          <w:tcPr>
            <w:tcW w:type="dxa" w:w="2000"/>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2500"/>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tcPr>
          <w:p>
            <w:r>
              <w:rPr>
                <w:rFonts w:ascii="Arial" w:cs="Arial" w:eastAsia="Arial" w:hAnsi="Arial"/>
                <w:b/>
                <w:bCs/>
                <w:color w:val="FFFFFF"/>
                <w:sz w:val="20"/>
                <w:szCs w:val="20"/>
              </w:rPr>
              <w:t xml:space="preserve">Reused Elements</w:t>
            </w:r>
          </w:p>
        </w:tc>
        <w:tc>
          <w:tcPr>
            <w:tcW w:type="dxa" w:w="2526"/>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tcPr>
          <w:p>
            <w:r>
              <w:rPr>
                <w:rFonts w:ascii="Arial" w:cs="Arial" w:eastAsia="Arial" w:hAnsi="Arial"/>
                <w:b/>
                <w:bCs/>
                <w:color w:val="FFFFFF"/>
                <w:sz w:val="20"/>
                <w:szCs w:val="20"/>
              </w:rPr>
              <w:t xml:space="preserve">Integration Method</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Schema.org</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schema.org</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SportsTeam, SportsEvent, StadiumOrArena</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rdfs:subClassOf (Team, Match, Stadium)</w:t>
            </w:r>
          </w:p>
        </w:tc>
      </w:tr>
      <w:tr>
        <w:tc>
          <w:tcPr>
            <w:tcW w:type="dxa" w:w="2000"/>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b/>
                <w:bCs/>
                <w:sz w:val="20"/>
                <w:szCs w:val="20"/>
              </w:rPr>
              <w:t xml:space="preserve">FOAF</w:t>
            </w:r>
          </w:p>
        </w:tc>
        <w:tc>
          <w:tcPr>
            <w:tcW w:type="dxa" w:w="2000"/>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sz w:val="20"/>
                <w:szCs w:val="20"/>
              </w:rPr>
              <w:t xml:space="preserve">xmlns.com/foaf</w:t>
            </w:r>
          </w:p>
        </w:tc>
        <w:tc>
          <w:tcPr>
            <w:tcW w:type="dxa" w:w="2500"/>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sz w:val="20"/>
                <w:szCs w:val="20"/>
              </w:rPr>
              <w:t xml:space="preserve">Person</w:t>
            </w:r>
          </w:p>
        </w:tc>
        <w:tc>
          <w:tcPr>
            <w:tcW w:type="dxa" w:w="2526"/>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sz w:val="20"/>
                <w:szCs w:val="20"/>
              </w:rPr>
              <w:t xml:space="preserve">rdfs:subClassOf (Person → Player, Coach)</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Dublin Core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purl.org/dc</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dc:title, dc:creator, dc:description</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Ontology metadata annotations</w:t>
            </w:r>
          </w:p>
        </w:tc>
      </w:tr>
      <w:tr>
        <w:tc>
          <w:tcPr>
            <w:tcW w:type="dxa" w:w="2000"/>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b/>
                <w:bCs/>
                <w:sz w:val="20"/>
                <w:szCs w:val="20"/>
              </w:rPr>
              <w:t xml:space="preserve">VANN</w:t>
            </w:r>
          </w:p>
        </w:tc>
        <w:tc>
          <w:tcPr>
            <w:tcW w:type="dxa" w:w="2000"/>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sz w:val="20"/>
                <w:szCs w:val="20"/>
              </w:rPr>
              <w:t xml:space="preserve">purl.org/vocab/vann</w:t>
            </w:r>
          </w:p>
        </w:tc>
        <w:tc>
          <w:tcPr>
            <w:tcW w:type="dxa" w:w="2500"/>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sz w:val="20"/>
                <w:szCs w:val="20"/>
              </w:rPr>
              <w:t xml:space="preserve">preferredNamespacePrefix/Uri</w:t>
            </w:r>
          </w:p>
        </w:tc>
        <w:tc>
          <w:tcPr>
            <w:tcW w:type="dxa" w:w="2526"/>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sz w:val="20"/>
                <w:szCs w:val="20"/>
              </w:rPr>
              <w:t xml:space="preserve">Namespace documentation</w:t>
            </w:r>
          </w:p>
        </w:tc>
      </w:tr>
    </w:tbl>
    <w:p>
      <w:pPr>
        <w:spacing w:after="120" w:before="240"/>
      </w:pPr>
      <w:r>
        <w:rPr>
          <w:rFonts w:ascii="Arial" w:cs="Arial" w:eastAsia="Arial" w:hAnsi="Arial"/>
          <w:b/>
          <w:bCs/>
          <w:color w:val="CC0000"/>
          <w:sz w:val="26"/>
          <w:szCs w:val="26"/>
        </w:rPr>
        <w:t xml:space="preserve">4.2 Ontology Extension Methodology</w:t>
      </w:r>
    </w:p>
    <w:p>
      <w:pPr>
        <w:spacing w:after="120" w:line="276"/>
      </w:pPr>
      <w:r>
        <w:rPr>
          <w:rFonts w:ascii="Arial" w:cs="Arial" w:eastAsia="Arial" w:hAnsi="Arial"/>
          <w:sz w:val="22"/>
          <w:szCs w:val="22"/>
        </w:rPr>
        <w:t xml:space="preserve">We followed a combination of METHONTOLOGY and Modular Ontology Modeling (MOMo) for our ontology development:</w:t>
      </w:r>
    </w:p>
    <w:p>
      <w:pPr>
        <w:spacing w:after="120" w:line="276"/>
      </w:pPr>
      <w:r>
        <w:rPr>
          <w:rFonts w:ascii="Arial" w:cs="Arial" w:eastAsia="Arial" w:hAnsi="Arial"/>
          <w:b/>
          <w:bCs/>
          <w:sz w:val="22"/>
          <w:szCs w:val="22"/>
        </w:rPr>
        <w:t xml:space="preserve">METHONTOLOGY phases applied: </w:t>
      </w:r>
      <w:r>
        <w:rPr>
          <w:rFonts w:ascii="Arial" w:cs="Arial" w:eastAsia="Arial" w:hAnsi="Arial"/>
          <w:sz w:val="22"/>
          <w:szCs w:val="22"/>
        </w:rPr>
        <w:t xml:space="preserve">(1) Specification — ORSD document with competency questions; (2) Knowledge Acquisition — domain research from football data sources; (3) Conceptualization — identifying classes, properties, and relationships; (4) Formalization — encoding in OWL 2 / Turtle; (5) Integration — reusing Schema.org, FOAF, Dublin Core; (6) Implementation — Protégé, GraphDB; (7) Evaluation — SPARQL competency question testing and SHACL validation.</w:t>
      </w:r>
    </w:p>
    <w:p>
      <w:pPr>
        <w:spacing w:after="120" w:line="276"/>
      </w:pPr>
      <w:r>
        <w:rPr>
          <w:rFonts w:ascii="Arial" w:cs="Arial" w:eastAsia="Arial" w:hAnsi="Arial"/>
          <w:b/>
          <w:bCs/>
          <w:sz w:val="22"/>
          <w:szCs w:val="22"/>
        </w:rPr>
        <w:t xml:space="preserve">MOMo principles applied: </w:t>
      </w:r>
      <w:r>
        <w:rPr>
          <w:rFonts w:ascii="Arial" w:cs="Arial" w:eastAsia="Arial" w:hAnsi="Arial"/>
          <w:sz w:val="22"/>
          <w:szCs w:val="22"/>
        </w:rPr>
        <w:t xml:space="preserve">The ontology is designed modularly: the core module (League, Season, Team, Player) can function independently, while extension modules (MatchEvent, Transfer, Position) add domain-specific depth. This modularity enables future extensions (e.g., adding a Referee module or Standings module) without modifying the core.</w:t>
      </w:r>
    </w:p>
    <w:p>
      <w:pPr>
        <w:spacing w:after="120" w:before="240"/>
      </w:pPr>
      <w:r>
        <w:rPr>
          <w:rFonts w:ascii="Arial" w:cs="Arial" w:eastAsia="Arial" w:hAnsi="Arial"/>
          <w:b/>
          <w:bCs/>
          <w:color w:val="CC0000"/>
          <w:sz w:val="26"/>
          <w:szCs w:val="26"/>
        </w:rPr>
        <w:t xml:space="preserve">4.3 Extensions Made in Phase 2</w:t>
      </w:r>
    </w:p>
    <w:p>
      <w:pPr>
        <w:pStyle w:val="ListParagraph"/>
        <w:numPr>
          <w:ilvl w:val="0"/>
          <w:numId w:val="2"/>
        </w:numPr>
        <w:spacing w:after="40" w:line="276"/>
      </w:pPr>
      <w:r>
        <w:rPr>
          <w:rFonts w:ascii="Arial" w:cs="Arial" w:eastAsia="Arial" w:hAnsi="Arial"/>
          <w:sz w:val="22"/>
          <w:szCs w:val="22"/>
        </w:rPr>
        <w:t xml:space="preserve">Added 4 new teams (Başakşehir, Göztepe, Samsunspor, Kasımpaşa) with stadiums, coaches, and players.</w:t>
      </w:r>
    </w:p>
    <w:p>
      <w:pPr>
        <w:pStyle w:val="ListParagraph"/>
        <w:numPr>
          <w:ilvl w:val="0"/>
          <w:numId w:val="2"/>
        </w:numPr>
        <w:spacing w:after="40" w:line="276"/>
      </w:pPr>
      <w:r>
        <w:rPr>
          <w:rFonts w:ascii="Arial" w:cs="Arial" w:eastAsia="Arial" w:hAnsi="Arial"/>
          <w:sz w:val="22"/>
          <w:szCs w:val="22"/>
        </w:rPr>
        <w:t xml:space="preserve">Expanded ABox from 416 to 730 triples.</w:t>
      </w:r>
    </w:p>
    <w:p>
      <w:pPr>
        <w:pStyle w:val="ListParagraph"/>
        <w:numPr>
          <w:ilvl w:val="0"/>
          <w:numId w:val="2"/>
        </w:numPr>
        <w:spacing w:after="40" w:line="276"/>
      </w:pPr>
      <w:r>
        <w:rPr>
          <w:rFonts w:ascii="Arial" w:cs="Arial" w:eastAsia="Arial" w:hAnsi="Arial"/>
          <w:sz w:val="22"/>
          <w:szCs w:val="22"/>
        </w:rPr>
        <w:t xml:space="preserve">Added SHACL shapes file with 10 Node Shapes covering all major classes.</w:t>
      </w:r>
    </w:p>
    <w:p>
      <w:pPr>
        <w:pStyle w:val="ListParagraph"/>
        <w:numPr>
          <w:ilvl w:val="0"/>
          <w:numId w:val="2"/>
        </w:numPr>
        <w:spacing w:after="40" w:line="276"/>
      </w:pPr>
      <w:r>
        <w:rPr>
          <w:rFonts w:ascii="Arial" w:cs="Arial" w:eastAsia="Arial" w:hAnsi="Arial"/>
          <w:sz w:val="22"/>
          <w:szCs w:val="22"/>
        </w:rPr>
        <w:t xml:space="preserve">Added SPARQL-based SHACL constraint for anomaly detection (&gt;5 goals per player per match).</w:t>
      </w:r>
    </w:p>
    <w:p>
      <w:pPr>
        <w:pStyle w:val="ListParagraph"/>
        <w:numPr>
          <w:ilvl w:val="0"/>
          <w:numId w:val="2"/>
        </w:numPr>
        <w:spacing w:after="40" w:line="276"/>
      </w:pPr>
      <w:r>
        <w:rPr>
          <w:rFonts w:ascii="Arial" w:cs="Arial" w:eastAsia="Arial" w:hAnsi="Arial"/>
          <w:sz w:val="22"/>
          <w:szCs w:val="22"/>
        </w:rPr>
        <w:t xml:space="preserve">Added qualified value shape and logical operator examples demonstrating advanced SHACL features.</w:t>
      </w:r>
    </w:p>
    <w:p>
      <w:pPr>
        <w:spacing w:after="200" w:before="360"/>
      </w:pPr>
      <w:r>
        <w:rPr>
          <w:rFonts w:ascii="Arial" w:cs="Arial" w:eastAsia="Arial" w:hAnsi="Arial"/>
          <w:b/>
          <w:bCs/>
          <w:color w:val="CC0000"/>
          <w:sz w:val="32"/>
          <w:szCs w:val="32"/>
        </w:rPr>
        <w:t xml:space="preserve">5. GitHub Repository</w:t>
      </w:r>
    </w:p>
    <w:p>
      <w:pPr>
        <w:spacing w:after="120" w:line="276"/>
      </w:pPr>
      <w:r>
        <w:rPr>
          <w:rFonts w:ascii="Arial" w:cs="Arial" w:eastAsia="Arial" w:hAnsi="Arial"/>
          <w:sz w:val="22"/>
          <w:szCs w:val="22"/>
        </w:rPr>
        <w:t xml:space="preserve">The ontology is hosted on GitHub with proper version control:</w:t>
      </w:r>
    </w:p>
    <w:p>
      <w:pPr>
        <w:pStyle w:val="ListParagraph"/>
        <w:numPr>
          <w:ilvl w:val="0"/>
          <w:numId w:val="2"/>
        </w:numPr>
        <w:spacing w:after="40" w:line="276"/>
      </w:pPr>
      <w:r>
        <w:rPr>
          <w:rFonts w:ascii="Arial" w:cs="Arial" w:eastAsia="Arial" w:hAnsi="Arial"/>
          <w:sz w:val="22"/>
          <w:szCs w:val="22"/>
        </w:rPr>
        <w:t xml:space="preserve">Repository: github.com/[username]/turkish-superlig-ontology</w:t>
      </w:r>
    </w:p>
    <w:p>
      <w:pPr>
        <w:pStyle w:val="ListParagraph"/>
        <w:numPr>
          <w:ilvl w:val="0"/>
          <w:numId w:val="2"/>
        </w:numPr>
        <w:spacing w:after="40" w:line="276"/>
      </w:pPr>
      <w:r>
        <w:rPr>
          <w:rFonts w:ascii="Arial" w:cs="Arial" w:eastAsia="Arial" w:hAnsi="Arial"/>
          <w:sz w:val="22"/>
          <w:szCs w:val="22"/>
        </w:rPr>
        <w:t xml:space="preserve">Branch: main</w:t>
      </w:r>
    </w:p>
    <w:p>
      <w:pPr>
        <w:pStyle w:val="ListParagraph"/>
        <w:numPr>
          <w:ilvl w:val="0"/>
          <w:numId w:val="2"/>
        </w:numPr>
        <w:spacing w:after="40" w:line="276"/>
      </w:pPr>
      <w:r>
        <w:rPr>
          <w:rFonts w:ascii="Arial" w:cs="Arial" w:eastAsia="Arial" w:hAnsi="Arial"/>
          <w:sz w:val="22"/>
          <w:szCs w:val="22"/>
        </w:rPr>
        <w:t xml:space="preserve">Version control: Git commits track each Phase 1 and Phase 2 update.</w:t>
      </w:r>
    </w:p>
    <w:p>
      <w:pPr>
        <w:spacing w:after="120" w:line="276"/>
      </w:pPr>
      <w:r>
        <w:rPr>
          <w:rFonts w:ascii="Arial" w:cs="Arial" w:eastAsia="Arial" w:hAnsi="Arial"/>
          <w:sz w:val="22"/>
          <w:szCs w:val="22"/>
        </w:rPr>
        <w:t xml:space="preserve">Repository structure:</w:t>
      </w:r>
    </w:p>
    <w:p>
      <w:pPr>
        <w:spacing w:after="120" w:line="276"/>
      </w:pPr>
      <w:r>
        <w:rPr>
          <w:rFonts w:ascii="Courier New" w:cs="Courier New" w:eastAsia="Courier New" w:hAnsi="Courier New"/>
          <w:sz w:val="18"/>
          <w:szCs w:val="18"/>
        </w:rPr>
        <w:t xml:space="preserve">├── README.md
├── docs/
│   ├── orsd-football-ontology.docx
│   └── specification-document-v2.docx
├── ontology/
│   ├── tsl_tbox.ttl
│   ├── tsl_abox.ttl
│   └── tsl_shacl.ttl
└── queries/
    └── sparql_queries.rq</w:t>
      </w:r>
    </w:p>
    <w:p>
      <w:pPr>
        <w:spacing w:after="200" w:before="360"/>
      </w:pPr>
      <w:r>
        <w:rPr>
          <w:rFonts w:ascii="Arial" w:cs="Arial" w:eastAsia="Arial" w:hAnsi="Arial"/>
          <w:b/>
          <w:bCs/>
          <w:color w:val="CC0000"/>
          <w:sz w:val="32"/>
          <w:szCs w:val="32"/>
        </w:rPr>
        <w:t xml:space="preserve">6. Widoco Documentation</w:t>
      </w:r>
    </w:p>
    <w:p>
      <w:pPr>
        <w:spacing w:after="120" w:line="276"/>
      </w:pPr>
      <w:r>
        <w:rPr>
          <w:rFonts w:ascii="Arial" w:cs="Arial" w:eastAsia="Arial" w:hAnsi="Arial"/>
          <w:sz w:val="22"/>
          <w:szCs w:val="22"/>
        </w:rPr>
        <w:t xml:space="preserve">Widoco documentation generation is planned using the following command:</w:t>
      </w:r>
    </w:p>
    <w:p>
      <w:pPr>
        <w:spacing w:after="120" w:line="276"/>
      </w:pPr>
      <w:r>
        <w:rPr>
          <w:rFonts w:ascii="Courier New" w:cs="Courier New" w:eastAsia="Courier New" w:hAnsi="Courier New"/>
          <w:sz w:val="18"/>
          <w:szCs w:val="18"/>
        </w:rPr>
        <w:t xml:space="preserve">java -jar widoco-1.4.25-jar-with-dependencies.jar -ontFile ontology/tsl_tbox.ttl -outFolder docs/widoco -rewriteAll</w:t>
      </w:r>
    </w:p>
    <w:p>
      <w:pPr>
        <w:spacing w:after="120" w:line="276"/>
      </w:pPr>
      <w:r>
        <w:rPr>
          <w:rFonts w:ascii="Arial" w:cs="Arial" w:eastAsia="Arial" w:hAnsi="Arial"/>
          <w:sz w:val="22"/>
          <w:szCs w:val="22"/>
        </w:rPr>
        <w:t xml:space="preserve">Pre-documentation checklist completed:</w:t>
      </w:r>
    </w:p>
    <w:p>
      <w:pPr>
        <w:pStyle w:val="ListParagraph"/>
        <w:numPr>
          <w:ilvl w:val="0"/>
          <w:numId w:val="2"/>
        </w:numPr>
        <w:spacing w:after="40" w:line="276"/>
      </w:pPr>
      <w:r>
        <w:rPr>
          <w:rFonts w:ascii="Arial" w:cs="Arial" w:eastAsia="Arial" w:hAnsi="Arial"/>
          <w:sz w:val="22"/>
          <w:szCs w:val="22"/>
        </w:rPr>
        <w:t xml:space="preserve">All 19 classes have rdfs:label and rdfs:comment annotations with @en language tags.</w:t>
      </w:r>
    </w:p>
    <w:p>
      <w:pPr>
        <w:pStyle w:val="ListParagraph"/>
        <w:numPr>
          <w:ilvl w:val="0"/>
          <w:numId w:val="2"/>
        </w:numPr>
        <w:spacing w:after="40" w:line="276"/>
      </w:pPr>
      <w:r>
        <w:rPr>
          <w:rFonts w:ascii="Arial" w:cs="Arial" w:eastAsia="Arial" w:hAnsi="Arial"/>
          <w:sz w:val="22"/>
          <w:szCs w:val="22"/>
        </w:rPr>
        <w:t xml:space="preserve">All 22 object properties and 20 data properties have rdfs:label and rdfs:comment.</w:t>
      </w:r>
    </w:p>
    <w:p>
      <w:pPr>
        <w:pStyle w:val="ListParagraph"/>
        <w:numPr>
          <w:ilvl w:val="0"/>
          <w:numId w:val="2"/>
        </w:numPr>
        <w:spacing w:after="40" w:line="276"/>
      </w:pPr>
      <w:r>
        <w:rPr>
          <w:rFonts w:ascii="Arial" w:cs="Arial" w:eastAsia="Arial" w:hAnsi="Arial"/>
          <w:sz w:val="22"/>
          <w:szCs w:val="22"/>
        </w:rPr>
        <w:t xml:space="preserve">Ontology metadata includes dc:title, dc:creator, dc:description, owl:versionInfo, and vann:preferredNamespacePrefix.</w:t>
      </w:r>
    </w:p>
    <w:p>
      <w:pPr>
        <w:pStyle w:val="ListParagraph"/>
        <w:numPr>
          <w:ilvl w:val="0"/>
          <w:numId w:val="2"/>
        </w:numPr>
        <w:spacing w:after="40" w:line="276"/>
      </w:pPr>
      <w:r>
        <w:rPr>
          <w:rFonts w:ascii="Arial" w:cs="Arial" w:eastAsia="Arial" w:hAnsi="Arial"/>
          <w:sz w:val="22"/>
          <w:szCs w:val="22"/>
        </w:rPr>
        <w:t xml:space="preserve">Namespace prefix 'tsl' verified as available.</w:t>
      </w:r>
    </w:p>
    <w:p>
      <w:pPr>
        <w:spacing w:after="200" w:before="360"/>
      </w:pPr>
      <w:r>
        <w:rPr>
          <w:rFonts w:ascii="Arial" w:cs="Arial" w:eastAsia="Arial" w:hAnsi="Arial"/>
          <w:b/>
          <w:bCs/>
          <w:color w:val="CC0000"/>
          <w:sz w:val="32"/>
          <w:szCs w:val="32"/>
        </w:rPr>
        <w:t xml:space="preserve">7. Specification Document — Changes in v2</w:t>
      </w:r>
    </w:p>
    <w:p>
      <w:pPr>
        <w:spacing w:after="120" w:line="276"/>
      </w:pPr>
      <w:r>
        <w:rPr>
          <w:rFonts w:ascii="Arial" w:cs="Arial" w:eastAsia="Arial" w:hAnsi="Arial"/>
          <w:sz w:val="22"/>
          <w:szCs w:val="22"/>
        </w:rPr>
        <w:t xml:space="preserve">The Specification Document has been updated to Version 2 with the following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tcPr>
          <w:p>
            <w:r>
              <w:rPr>
                <w:rFonts w:ascii="Arial" w:cs="Arial" w:eastAsia="Arial" w:hAnsi="Arial"/>
                <w:b/>
                <w:bCs/>
                <w:color w:val="FFFFFF"/>
                <w:sz w:val="20"/>
                <w:szCs w:val="20"/>
              </w:rPr>
              <w:t xml:space="preserve">Section</w:t>
            </w:r>
          </w:p>
        </w:tc>
        <w:tc>
          <w:tcPr>
            <w:tcW w:type="dxa" w:w="3263"/>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tcPr>
          <w:p>
            <w:r>
              <w:rPr>
                <w:rFonts w:ascii="Arial" w:cs="Arial" w:eastAsia="Arial" w:hAnsi="Arial"/>
                <w:b/>
                <w:bCs/>
                <w:color w:val="FFFFFF"/>
                <w:sz w:val="20"/>
                <w:szCs w:val="20"/>
              </w:rPr>
              <w:t xml:space="preserve">v1</w:t>
            </w:r>
          </w:p>
        </w:tc>
        <w:tc>
          <w:tcPr>
            <w:tcW w:type="dxa" w:w="3263"/>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tcPr>
          <w:p>
            <w:r>
              <w:rPr>
                <w:rFonts w:ascii="Arial" w:cs="Arial" w:eastAsia="Arial" w:hAnsi="Arial"/>
                <w:b/>
                <w:bCs/>
                <w:color w:val="FFFFFF"/>
                <w:sz w:val="20"/>
                <w:szCs w:val="20"/>
              </w:rPr>
              <w:t xml:space="preserve">v2 (Updated)</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ABox Scale</w:t>
            </w:r>
          </w:p>
        </w:tc>
        <w:tc>
          <w:tcPr>
            <w:tcW w:type="dxa" w:w="3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416 triples, 4 teams</w:t>
            </w:r>
          </w:p>
        </w:tc>
        <w:tc>
          <w:tcPr>
            <w:tcW w:type="dxa" w:w="3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730 triples, 8 teams</w:t>
            </w:r>
          </w:p>
        </w:tc>
      </w:tr>
      <w:tr>
        <w:tc>
          <w:tcPr>
            <w:tcW w:type="dxa" w:w="2500"/>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b/>
                <w:bCs/>
                <w:sz w:val="20"/>
                <w:szCs w:val="20"/>
              </w:rPr>
              <w:t xml:space="preserve">SHACL</w:t>
            </w:r>
          </w:p>
        </w:tc>
        <w:tc>
          <w:tcPr>
            <w:tcW w:type="dxa" w:w="3263"/>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sz w:val="20"/>
                <w:szCs w:val="20"/>
              </w:rPr>
              <w:t xml:space="preserve">Not included</w:t>
            </w:r>
          </w:p>
        </w:tc>
        <w:tc>
          <w:tcPr>
            <w:tcW w:type="dxa" w:w="3263"/>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sz w:val="20"/>
                <w:szCs w:val="20"/>
              </w:rPr>
              <w:t xml:space="preserve">10 Node Shapes with SPARQL constraint</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Players</w:t>
            </w:r>
          </w:p>
        </w:tc>
        <w:tc>
          <w:tcPr>
            <w:tcW w:type="dxa" w:w="3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24 players</w:t>
            </w:r>
          </w:p>
        </w:tc>
        <w:tc>
          <w:tcPr>
            <w:tcW w:type="dxa" w:w="3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35 players across 8 teams</w:t>
            </w:r>
          </w:p>
        </w:tc>
      </w:tr>
      <w:tr>
        <w:tc>
          <w:tcPr>
            <w:tcW w:type="dxa" w:w="2500"/>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b/>
                <w:bCs/>
                <w:sz w:val="20"/>
                <w:szCs w:val="20"/>
              </w:rPr>
              <w:t xml:space="preserve">Coaches</w:t>
            </w:r>
          </w:p>
        </w:tc>
        <w:tc>
          <w:tcPr>
            <w:tcW w:type="dxa" w:w="3263"/>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sz w:val="20"/>
                <w:szCs w:val="20"/>
              </w:rPr>
              <w:t xml:space="preserve">4 coaches</w:t>
            </w:r>
          </w:p>
        </w:tc>
        <w:tc>
          <w:tcPr>
            <w:tcW w:type="dxa" w:w="3263"/>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sz w:val="20"/>
                <w:szCs w:val="20"/>
              </w:rPr>
              <w:t xml:space="preserve">8 coaches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Matches/Goals</w:t>
            </w:r>
          </w:p>
        </w:tc>
        <w:tc>
          <w:tcPr>
            <w:tcW w:type="dxa" w:w="3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4 matches, 10 goals</w:t>
            </w:r>
          </w:p>
        </w:tc>
        <w:tc>
          <w:tcPr>
            <w:tcW w:type="dxa" w:w="3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9 matches, 21 goals</w:t>
            </w:r>
          </w:p>
        </w:tc>
      </w:tr>
      <w:tr>
        <w:tc>
          <w:tcPr>
            <w:tcW w:type="dxa" w:w="2500"/>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b/>
                <w:bCs/>
                <w:sz w:val="20"/>
                <w:szCs w:val="20"/>
              </w:rPr>
              <w:t xml:space="preserve">Research Integration</w:t>
            </w:r>
          </w:p>
        </w:tc>
        <w:tc>
          <w:tcPr>
            <w:tcW w:type="dxa" w:w="3263"/>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sz w:val="20"/>
                <w:szCs w:val="20"/>
              </w:rPr>
              <w:t xml:space="preserve">Not included</w:t>
            </w:r>
          </w:p>
        </w:tc>
        <w:tc>
          <w:tcPr>
            <w:tcW w:type="dxa" w:w="3263"/>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sz w:val="20"/>
                <w:szCs w:val="20"/>
              </w:rPr>
              <w:t xml:space="preserve">LLM-based ontology population paper integrated</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Data Acquisition</w:t>
            </w:r>
          </w:p>
        </w:tc>
        <w:tc>
          <w:tcPr>
            <w:tcW w:type="dxa" w:w="3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Not documented</w:t>
            </w:r>
          </w:p>
        </w:tc>
        <w:tc>
          <w:tcPr>
            <w:tcW w:type="dxa" w:w="3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Full data sources, methodology, and mapping documented</w:t>
            </w:r>
          </w:p>
        </w:tc>
      </w:tr>
      <w:tr>
        <w:tc>
          <w:tcPr>
            <w:tcW w:type="dxa" w:w="2500"/>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b/>
                <w:bCs/>
                <w:sz w:val="20"/>
                <w:szCs w:val="20"/>
              </w:rPr>
              <w:t xml:space="preserve">Methodology</w:t>
            </w:r>
          </w:p>
        </w:tc>
        <w:tc>
          <w:tcPr>
            <w:tcW w:type="dxa" w:w="3263"/>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sz w:val="20"/>
                <w:szCs w:val="20"/>
              </w:rPr>
              <w:t xml:space="preserve">Not specified</w:t>
            </w:r>
          </w:p>
        </w:tc>
        <w:tc>
          <w:tcPr>
            <w:tcW w:type="dxa" w:w="3263"/>
            <w:tcBorders>
              <w:top w:val="single" w:color="999999" w:sz="1"/>
              <w:left w:val="single" w:color="999999" w:sz="1"/>
              <w:bottom w:val="single" w:color="999999" w:sz="1"/>
              <w:right w:val="single" w:color="999999" w:sz="1"/>
            </w:tcBorders>
            <w:shd w:fill="FFF5F5" w:val="clear"/>
            <w:tcMar>
              <w:top w:type="dxa" w:w="60"/>
              <w:left w:type="dxa" w:w="100"/>
              <w:bottom w:type="dxa" w:w="60"/>
              <w:right w:type="dxa" w:w="100"/>
            </w:tcMar>
          </w:tcPr>
          <w:p>
            <w:pPr>
              <w:spacing w:line="276"/>
            </w:pPr>
            <w:r>
              <w:rPr>
                <w:rFonts w:ascii="Arial" w:cs="Arial" w:eastAsia="Arial" w:hAnsi="Arial"/>
                <w:sz w:val="20"/>
                <w:szCs w:val="20"/>
              </w:rPr>
              <w:t xml:space="preserve">METHONTOLOGY + MOMo documented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2026-05-14T21:22:50.200Z</dcterms:created>
  <dcterms:modified xsi:type="dcterms:W3CDTF">2026-05-14T21:22:50.215Z</dcterms:modified>
</cp:coreProperties>
</file>

<file path=docProps/custom.xml><?xml version="1.0" encoding="utf-8"?>
<Properties xmlns="http://schemas.openxmlformats.org/officeDocument/2006/custom-properties" xmlns:vt="http://schemas.openxmlformats.org/officeDocument/2006/docPropsVTypes"/>
</file>