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 w14:textId="77777777">
      <w:pPr>
        <w:pStyle w:val="722"/>
        <w:numPr>
          <w:ilvl w:val="0"/>
          <w:numId w:val="0"/>
        </w:numPr>
        <w:pBdr/>
        <w:spacing/>
        <w:ind w:hanging="360" w:left="720"/>
        <w:rPr/>
      </w:pPr>
      <w:r/>
      <w:bookmarkStart w:id="0" w:name="_heading=h.gjdgxs"/>
      <w:r/>
      <w:bookmarkEnd w:id="0"/>
      <w:r>
        <w:t xml:space="preserve">EVIDENCE OF EXTERNAL REPUTATION</w:t>
      </w:r>
      <w:r/>
    </w:p>
    <w:p w14:paraId="00000002" w14:textId="77777777">
      <w:pPr>
        <w:pBdr/>
        <w:spacing/>
        <w:ind/>
        <w:rPr/>
      </w:pPr>
      <w:r/>
      <w:r/>
    </w:p>
    <w:p w14:paraId="00000009" w14:textId="77777777">
      <w:pPr>
        <w:pBdr/>
        <w:spacing/>
        <w:ind/>
        <w:rPr/>
      </w:pPr>
      <w:r/>
      <w:r/>
    </w:p>
    <w:p w14:paraId="08BE695B">
      <w:pPr>
        <w:pStyle w:val="754"/>
        <w:pBdr/>
        <w:spacing/>
        <w:ind/>
        <w:rPr/>
      </w:pPr>
      <w:r/>
      <w:r>
        <w:t xml:space="preserve">Awards and Honors</w:t>
      </w:r>
      <w:r/>
      <w:r/>
    </w:p>
    <w:p w14:paraId="29C7AE3B">
      <w:pPr>
        <w:pStyle w:val="753"/>
        <w:numPr>
          <w:ilvl w:val="0"/>
          <w:numId w:val="11"/>
        </w:numPr>
        <w:pBdr/>
        <w:tabs>
          <w:tab w:val="clear" w:leader="none" w:pos="720"/>
          <w:tab w:val="left" w:leader="none" w:pos="2160"/>
        </w:tabs>
        <w:spacing/>
        <w:ind w:right="0" w:hanging="360" w:left="720"/>
        <w:rPr>
          <w:iCs/>
          <w:color w:val="0000ff"/>
          <w:highlight w:val="none"/>
        </w:rPr>
      </w:pPr>
      <w:r>
        <w:rPr>
          <w:iCs/>
          <w:color w:val="0000ff"/>
          <w:highlight w:val="none"/>
        </w:rPr>
        <w:t xml:space="preserve">Apr. 2026 </w:t>
        <w:tab/>
        <w:t xml:space="preserve">Best Paper Award at the </w:t>
      </w:r>
      <w:r>
        <w:rPr>
          <w:iCs/>
          <w:color w:val="0000ff"/>
          <w:highlight w:val="none"/>
        </w:rPr>
        <w:t xml:space="preserve">ACM CHI Conference on Human Factors in Computing Systems</w:t>
      </w:r>
      <w:r>
        <w:rPr>
          <w:iCs/>
          <w:color w:val="0000ff"/>
          <w:highlight w:val="none"/>
        </w:rPr>
        <w:t xml:space="preserve"> (CHI) 2026</w:t>
      </w:r>
      <w:r>
        <w:rPr>
          <w:iCs/>
          <w:color w:val="0000ff"/>
          <w:highlight w:val="none"/>
        </w:rPr>
      </w:r>
      <w:r>
        <w:rPr>
          <w:iCs/>
          <w:color w:val="0000ff"/>
          <w:highlight w:val="none"/>
        </w:rPr>
      </w:r>
    </w:p>
    <w:p w14:paraId="40BB7E98">
      <w:pPr>
        <w:pStyle w:val="753"/>
        <w:numPr>
          <w:ilvl w:val="0"/>
          <w:numId w:val="9"/>
        </w:numPr>
        <w:pBdr/>
        <w:tabs>
          <w:tab w:val="clear" w:leader="none" w:pos="720"/>
          <w:tab w:val="left" w:leader="none" w:pos="2160"/>
        </w:tabs>
        <w:spacing/>
        <w:ind w:right="0" w:hanging="360" w:left="720"/>
        <w:rPr>
          <w:iCs/>
          <w:color w:val="0000ff"/>
          <w:highlight w:val="none"/>
        </w:rPr>
      </w:pPr>
      <w:r>
        <w:rPr>
          <w:iCs/>
          <w:color w:val="0000ff"/>
          <w:highlight w:val="none"/>
        </w:rPr>
        <w:t xml:space="preserve">Apr. 2026 </w:t>
        <w:tab/>
        <w:t xml:space="preserve">Distinguished-Paper Award at the International Conference on the Mining Software Repositories (MSR) 2026</w:t>
      </w:r>
      <w:r>
        <w:rPr>
          <w:iCs/>
          <w:color w:val="0000ff"/>
          <w:highlight w:val="none"/>
        </w:rPr>
      </w:r>
      <w:r>
        <w:rPr>
          <w:iCs/>
          <w:color w:val="0000ff"/>
          <w:highlight w:val="none"/>
        </w:rPr>
      </w:r>
    </w:p>
    <w:p w14:paraId="30A56E36">
      <w:pPr>
        <w:pStyle w:val="753"/>
        <w:numPr>
          <w:ilvl w:val="0"/>
          <w:numId w:val="7"/>
        </w:numPr>
        <w:pBdr/>
        <w:tabs>
          <w:tab w:val="clear" w:leader="none" w:pos="720"/>
          <w:tab w:val="left" w:leader="none" w:pos="2160"/>
        </w:tabs>
        <w:spacing/>
        <w:ind w:right="0" w:hanging="360" w:left="720"/>
        <w:rPr/>
      </w:pPr>
      <w:r>
        <w:rPr>
          <w:iCs/>
          <w:color w:val="0000ff"/>
          <w:highlight w:val="none"/>
        </w:rPr>
        <w:t xml:space="preserve">Jun. 2025 </w:t>
        <w:tab/>
        <w:t xml:space="preserve">Distinguished-Paper Award at the International Conference on the Foundations of Software Engineering (FSE) 2025</w:t>
      </w:r>
      <w:r/>
    </w:p>
    <w:p w14:paraId="77E4038D">
      <w:pPr>
        <w:pStyle w:val="753"/>
        <w:numPr>
          <w:ilvl w:val="0"/>
          <w:numId w:val="7"/>
        </w:numPr>
        <w:pBdr/>
        <w:tabs>
          <w:tab w:val="clear" w:leader="none" w:pos="720"/>
          <w:tab w:val="left" w:leader="none" w:pos="2160"/>
        </w:tabs>
        <w:spacing/>
        <w:ind w:right="0" w:hanging="360" w:left="720"/>
        <w:rPr/>
      </w:pPr>
      <w:r>
        <w:rPr>
          <w:iCs/>
          <w:color w:val="0000ff"/>
          <w:highlight w:val="none"/>
        </w:rPr>
        <w:t xml:space="preserve">May. 2025 </w:t>
        <w:tab/>
        <w:t xml:space="preserve">Distinguished-Paper Award at the International Conference on Software</w:t>
      </w:r>
      <w:r/>
    </w:p>
    <w:p w14:paraId="7DC54075">
      <w:pPr>
        <w:pStyle w:val="753"/>
        <w:numPr>
          <w:ilvl w:val="0"/>
          <w:numId w:val="7"/>
        </w:numPr>
        <w:pBdr/>
        <w:tabs>
          <w:tab w:val="clear" w:leader="none" w:pos="720"/>
          <w:tab w:val="left" w:leader="none" w:pos="2160"/>
        </w:tabs>
        <w:spacing/>
        <w:ind w:right="0" w:hanging="360" w:left="720"/>
        <w:rPr/>
      </w:pPr>
      <w:r>
        <w:rPr>
          <w:iCs/>
          <w:color w:val="0000ff"/>
          <w:highlight w:val="none"/>
        </w:rPr>
        <w:t xml:space="preserve">Engineering (ICSE) 2025</w:t>
      </w:r>
      <w:r/>
    </w:p>
    <w:p w14:paraId="350F927E">
      <w:pPr>
        <w:pStyle w:val="753"/>
        <w:numPr>
          <w:ilvl w:val="0"/>
          <w:numId w:val="7"/>
        </w:numPr>
        <w:pBdr/>
        <w:tabs>
          <w:tab w:val="clear" w:leader="none" w:pos="720"/>
          <w:tab w:val="left" w:leader="none" w:pos="2160"/>
        </w:tabs>
        <w:spacing/>
        <w:ind w:right="0" w:hanging="360" w:left="720"/>
        <w:rPr/>
      </w:pPr>
      <w:r>
        <w:rPr>
          <w:iCs/>
          <w:color w:val="0000ff"/>
          <w:highlight w:val="none"/>
        </w:rPr>
        <w:t xml:space="preserve">May. 2022 </w:t>
        <w:tab/>
        <w:t xml:space="preserve">Two Distinguished-Paper Awards at the International Conference on Software Engineering (ICSE) 2022</w:t>
      </w:r>
      <w:r/>
    </w:p>
    <w:p w14:paraId="4E33460D">
      <w:pPr>
        <w:pStyle w:val="753"/>
        <w:numPr>
          <w:ilvl w:val="0"/>
          <w:numId w:val="7"/>
        </w:numPr>
        <w:pBdr/>
        <w:tabs>
          <w:tab w:val="clear" w:leader="none" w:pos="720"/>
          <w:tab w:val="left" w:leader="none" w:pos="2160"/>
        </w:tabs>
        <w:spacing/>
        <w:ind w:right="0" w:hanging="360" w:left="720"/>
        <w:rPr/>
      </w:pPr>
      <w:r>
        <w:rPr>
          <w:iCs/>
          <w:color w:val="0000ff"/>
          <w:highlight w:val="none"/>
        </w:rPr>
        <w:t xml:space="preserve">Oct. 2021 </w:t>
        <w:tab/>
        <w:t xml:space="preserve">10-year Most Influential Paper of ICPC’12 for Measuring Programming Experience</w:t>
      </w:r>
      <w:r/>
    </w:p>
    <w:p w14:paraId="5DA59A4D">
      <w:pPr>
        <w:pStyle w:val="753"/>
        <w:numPr>
          <w:ilvl w:val="0"/>
          <w:numId w:val="7"/>
        </w:numPr>
        <w:pBdr/>
        <w:tabs>
          <w:tab w:val="clear" w:leader="none" w:pos="720"/>
          <w:tab w:val="left" w:leader="none" w:pos="2160"/>
        </w:tabs>
        <w:spacing/>
        <w:ind w:right="0" w:hanging="360" w:left="720"/>
        <w:rPr/>
      </w:pPr>
      <w:r>
        <w:rPr>
          <w:iCs/>
          <w:color w:val="0000ff"/>
          <w:highlight w:val="none"/>
        </w:rPr>
        <w:t xml:space="preserve">Oct. 2021 </w:t>
        <w:tab/>
        <w:t xml:space="preserve">Distinguished Reviewer Award at the International Conference on Automated Software Engineering (ASE) 2021</w:t>
      </w:r>
      <w:r/>
    </w:p>
    <w:p w14:paraId="0F9C0238">
      <w:pPr>
        <w:pStyle w:val="753"/>
        <w:numPr>
          <w:ilvl w:val="0"/>
          <w:numId w:val="7"/>
        </w:numPr>
        <w:pBdr/>
        <w:tabs>
          <w:tab w:val="clear" w:leader="none" w:pos="720"/>
          <w:tab w:val="left" w:leader="none" w:pos="2160"/>
        </w:tabs>
        <w:spacing/>
        <w:ind w:right="0" w:hanging="360" w:left="720"/>
        <w:rPr/>
      </w:pPr>
      <w:r>
        <w:rPr>
          <w:iCs/>
          <w:color w:val="0000ff"/>
          <w:highlight w:val="none"/>
        </w:rPr>
        <w:t xml:space="preserve">Oct. 2021 </w:t>
        <w:tab/>
        <w:t xml:space="preserve">10-year Most Influential Paper of OOPSLA’11 for SugarJ: Library Based </w:t>
      </w:r>
      <w:r/>
      <w:r>
        <w:rPr>
          <w:iCs/>
          <w:color w:val="0000ff"/>
          <w:highlight w:val="none"/>
        </w:rPr>
        <w:t xml:space="preserve">Syntactic Language Extensibility</w:t>
      </w:r>
      <w:r/>
      <w:r>
        <w:rPr>
          <w:iCs/>
          <w:color w:val="0000ff"/>
          <w:highlight w:val="none"/>
        </w:rPr>
      </w:r>
    </w:p>
    <w:p w14:paraId="725EE8E3">
      <w:pPr>
        <w:pStyle w:val="753"/>
        <w:numPr>
          <w:ilvl w:val="0"/>
          <w:numId w:val="7"/>
        </w:numPr>
        <w:pBdr/>
        <w:tabs>
          <w:tab w:val="clear" w:leader="none" w:pos="720"/>
          <w:tab w:val="left" w:leader="none" w:pos="2160"/>
        </w:tabs>
        <w:spacing/>
        <w:ind w:right="0" w:hanging="360" w:left="720"/>
        <w:rPr/>
      </w:pPr>
      <w:r>
        <w:rPr>
          <w:iCs/>
          <w:color w:val="0000ff"/>
          <w:highlight w:val="none"/>
        </w:rPr>
        <w:t xml:space="preserve">Nov. 2020 </w:t>
        <w:tab/>
        <w:t xml:space="preserve">Distinguished Program Committee Member Award at the International </w:t>
      </w:r>
      <w:r/>
      <w:r>
        <w:rPr>
          <w:iCs/>
          <w:color w:val="0000ff"/>
          <w:highlight w:val="none"/>
        </w:rPr>
        <w:t xml:space="preserve">Conference on Automated Software Engineering (ASE) 2020</w:t>
      </w:r>
      <w:r/>
      <w:r>
        <w:rPr>
          <w:iCs/>
          <w:color w:val="0000ff"/>
          <w:highlight w:val="none"/>
        </w:rPr>
      </w:r>
      <w:r>
        <w:rPr>
          <w:iCs/>
          <w:color w:val="0000ff"/>
          <w:highlight w:val="none"/>
        </w:rPr>
      </w:r>
      <w:r>
        <w:rPr>
          <w:iCs/>
          <w:color w:val="0000ff"/>
          <w:highlight w:val="none"/>
        </w:rPr>
      </w:r>
      <w:r>
        <w:rPr>
          <w:iCs/>
          <w:color w:val="0000ff"/>
          <w:highlight w:val="none"/>
        </w:rPr>
      </w:r>
    </w:p>
    <w:p w14:paraId="2F56E773">
      <w:pPr>
        <w:pStyle w:val="753"/>
        <w:numPr>
          <w:ilvl w:val="0"/>
          <w:numId w:val="7"/>
        </w:numPr>
        <w:pBdr/>
        <w:tabs>
          <w:tab w:val="clear" w:leader="none" w:pos="720"/>
          <w:tab w:val="left" w:leader="none" w:pos="2160"/>
        </w:tabs>
        <w:spacing/>
        <w:ind w:right="0" w:hanging="360" w:left="720"/>
        <w:rPr>
          <w:iCs/>
          <w:color w:val="0000ff"/>
        </w:rPr>
      </w:pPr>
      <w:r>
        <w:rPr>
          <w:iCs/>
          <w:color w:val="0000ff"/>
        </w:rPr>
        <w:t xml:space="preserve">Sep 2019 </w:t>
        <w:tab/>
        <w:t xml:space="preserve">Most Influential Paper Award at the International Software Product Line Conference (SPLC), 2019</w:t>
      </w:r>
      <w:r>
        <w:rPr>
          <w:iCs/>
          <w:color w:val="0000ff"/>
        </w:rPr>
      </w:r>
      <w:r>
        <w:rPr>
          <w:iCs/>
          <w:color w:val="0000ff"/>
        </w:rPr>
      </w:r>
    </w:p>
    <w:p w14:paraId="3D23F335">
      <w:pPr>
        <w:pStyle w:val="753"/>
        <w:numPr>
          <w:ilvl w:val="0"/>
          <w:numId w:val="7"/>
        </w:numPr>
        <w:pBdr/>
        <w:tabs>
          <w:tab w:val="clear" w:leader="none" w:pos="720"/>
          <w:tab w:val="left" w:leader="none" w:pos="2160"/>
        </w:tabs>
        <w:spacing/>
        <w:ind w:right="0" w:hanging="360" w:left="720"/>
        <w:rPr>
          <w:iCs/>
          <w:color w:val="0000ff"/>
        </w:rPr>
      </w:pPr>
      <w:r>
        <w:rPr>
          <w:iCs/>
          <w:color w:val="0000ff"/>
        </w:rPr>
        <w:t xml:space="preserve">May. 2017 </w:t>
        <w:tab/>
        <w:t xml:space="preserve">Distinguished Reviewer Award at the International Conference on Software Engineering (ICSE) 2017</w:t>
      </w:r>
      <w:r>
        <w:rPr>
          <w:iCs/>
          <w:color w:val="0000ff"/>
        </w:rPr>
      </w:r>
      <w:r>
        <w:rPr>
          <w:iCs/>
          <w:color w:val="0000ff"/>
        </w:rPr>
      </w:r>
    </w:p>
    <w:p w14:paraId="6E4DE9F8">
      <w:pPr>
        <w:pStyle w:val="753"/>
        <w:numPr>
          <w:ilvl w:val="0"/>
          <w:numId w:val="7"/>
        </w:numPr>
        <w:pBdr/>
        <w:tabs>
          <w:tab w:val="clear" w:leader="none" w:pos="720"/>
          <w:tab w:val="left" w:leader="none" w:pos="2160"/>
        </w:tabs>
        <w:spacing/>
        <w:ind w:right="0" w:hanging="360" w:left="720"/>
        <w:rPr>
          <w:iCs/>
          <w:color w:val="0000ff"/>
        </w:rPr>
      </w:pPr>
      <w:r>
        <w:rPr>
          <w:iCs/>
          <w:color w:val="0000ff"/>
        </w:rPr>
        <w:t xml:space="preserve">Nov. 2015 </w:t>
        <w:tab/>
        <w:t xml:space="preserve">Distinguished Reviewer Award at the International Conference on Automated Software Engineering (ASE) 2015</w:t>
      </w:r>
      <w:r>
        <w:rPr>
          <w:iCs/>
          <w:color w:val="0000ff"/>
        </w:rPr>
      </w:r>
      <w:r>
        <w:rPr>
          <w:iCs/>
          <w:color w:val="0000ff"/>
        </w:rPr>
      </w:r>
    </w:p>
    <w:p w14:paraId="7177C444">
      <w:pPr>
        <w:pStyle w:val="753"/>
        <w:numPr>
          <w:ilvl w:val="0"/>
          <w:numId w:val="7"/>
        </w:numPr>
        <w:pBdr/>
        <w:tabs>
          <w:tab w:val="clear" w:leader="none" w:pos="720"/>
          <w:tab w:val="left" w:leader="none" w:pos="2160"/>
        </w:tabs>
        <w:spacing/>
        <w:ind w:right="0" w:hanging="360" w:left="720"/>
        <w:rPr>
          <w:iCs/>
          <w:color w:val="0000ff"/>
        </w:rPr>
      </w:pPr>
      <w:r>
        <w:rPr>
          <w:iCs/>
          <w:color w:val="0000ff"/>
        </w:rPr>
        <w:t xml:space="preserve">Oct. 2011 </w:t>
        <w:tab/>
        <w:t xml:space="preserve">GI-Dissertationspreis: Best Dissertation Award of the German Computer Science Association, 2010 </w:t>
      </w:r>
      <w:r>
        <w:rPr>
          <w:iCs/>
          <w:color w:val="0000ff"/>
        </w:rPr>
      </w:r>
      <w:r>
        <w:rPr>
          <w:iCs/>
          <w:color w:val="0000ff"/>
        </w:rPr>
      </w:r>
    </w:p>
    <w:p w14:paraId="333E9E58">
      <w:pPr>
        <w:pStyle w:val="753"/>
        <w:numPr>
          <w:ilvl w:val="0"/>
          <w:numId w:val="7"/>
        </w:numPr>
        <w:pBdr/>
        <w:tabs>
          <w:tab w:val="clear" w:leader="none" w:pos="720"/>
          <w:tab w:val="left" w:leader="none" w:pos="2160"/>
        </w:tabs>
        <w:spacing/>
        <w:ind w:right="0" w:hanging="360" w:left="720"/>
        <w:rPr>
          <w:iCs/>
          <w:color w:val="0000ff"/>
        </w:rPr>
      </w:pPr>
      <w:r>
        <w:rPr>
          <w:iCs/>
          <w:color w:val="0000ff"/>
        </w:rPr>
        <w:t xml:space="preserve">Oct. 2011 </w:t>
        <w:tab/>
        <w:t xml:space="preserve">Distinguished-Paper Award at the International Conference on Object-Oriented Programming, Systems, Languages, and Applications (OOPSLA) 2011</w:t>
      </w:r>
      <w:r>
        <w:rPr>
          <w:iCs/>
          <w:color w:val="0000ff"/>
        </w:rPr>
      </w:r>
      <w:r>
        <w:rPr>
          <w:iCs/>
          <w:color w:val="0000ff"/>
        </w:rPr>
      </w:r>
    </w:p>
    <w:p w14:paraId="10C46EA5">
      <w:pPr>
        <w:pStyle w:val="753"/>
        <w:numPr>
          <w:ilvl w:val="0"/>
          <w:numId w:val="7"/>
        </w:numPr>
        <w:pBdr/>
        <w:tabs>
          <w:tab w:val="clear" w:leader="none" w:pos="720"/>
          <w:tab w:val="left" w:leader="none" w:pos="2160"/>
        </w:tabs>
        <w:spacing/>
        <w:ind w:right="0" w:hanging="360" w:left="720"/>
        <w:rPr>
          <w:iCs/>
          <w:color w:val="0000ff"/>
        </w:rPr>
      </w:pPr>
      <w:r>
        <w:rPr>
          <w:iCs/>
          <w:color w:val="0000ff"/>
        </w:rPr>
        <w:t xml:space="preserve">Aug. 2011 </w:t>
        <w:tab/>
        <w:t xml:space="preserve">Best-Research-Paper Award at the International Software Product Line Conference 2011</w:t>
      </w:r>
      <w:r>
        <w:rPr>
          <w:iCs/>
          <w:color w:val="0000ff"/>
        </w:rPr>
      </w:r>
      <w:r>
        <w:rPr>
          <w:iCs/>
          <w:color w:val="0000ff"/>
        </w:rPr>
      </w:r>
    </w:p>
    <w:p w14:paraId="3FE38C38">
      <w:pPr>
        <w:pStyle w:val="753"/>
        <w:numPr>
          <w:ilvl w:val="0"/>
          <w:numId w:val="7"/>
        </w:numPr>
        <w:pBdr/>
        <w:tabs>
          <w:tab w:val="clear" w:leader="none" w:pos="720"/>
          <w:tab w:val="left" w:leader="none" w:pos="2160"/>
        </w:tabs>
        <w:spacing/>
        <w:ind w:right="0" w:hanging="360" w:left="720"/>
        <w:rPr>
          <w:iCs/>
          <w:color w:val="0000ff"/>
        </w:rPr>
      </w:pPr>
      <w:r>
        <w:rPr>
          <w:iCs/>
          <w:color w:val="0000ff"/>
        </w:rPr>
        <w:t xml:space="preserve">Nov. 2010 </w:t>
        <w:tab/>
        <w:t xml:space="preserve">Best-Dissertation Award of the School of Computer Science, University of Magdeburg, 2010</w:t>
      </w:r>
      <w:r>
        <w:rPr>
          <w:iCs/>
          <w:color w:val="0000ff"/>
        </w:rPr>
      </w:r>
      <w:r>
        <w:rPr>
          <w:iCs/>
          <w:color w:val="0000ff"/>
        </w:rPr>
      </w:r>
    </w:p>
    <w:p w14:paraId="1FF8B461">
      <w:pPr>
        <w:pStyle w:val="753"/>
        <w:numPr>
          <w:ilvl w:val="0"/>
          <w:numId w:val="7"/>
        </w:numPr>
        <w:pBdr/>
        <w:tabs>
          <w:tab w:val="clear" w:leader="none" w:pos="720"/>
          <w:tab w:val="left" w:leader="none" w:pos="2160"/>
        </w:tabs>
        <w:spacing/>
        <w:ind w:right="0" w:hanging="360" w:left="720"/>
        <w:rPr>
          <w:iCs/>
          <w:color w:val="0000ff"/>
        </w:rPr>
      </w:pPr>
      <w:r>
        <w:rPr>
          <w:iCs/>
          <w:color w:val="0000ff"/>
        </w:rPr>
        <w:t xml:space="preserve">Dec. 2009 </w:t>
        <w:tab/>
        <w:t xml:space="preserve">Research Award of the School of Computer Science, University of Magdeburg for the Best Paper, 2009 </w:t>
      </w:r>
      <w:r>
        <w:rPr>
          <w:iCs/>
          <w:color w:val="0000ff"/>
        </w:rPr>
      </w:r>
      <w:r>
        <w:rPr>
          <w:iCs/>
          <w:color w:val="0000ff"/>
        </w:rPr>
      </w:r>
    </w:p>
    <w:p w14:paraId="19524672">
      <w:pPr>
        <w:pStyle w:val="753"/>
        <w:numPr>
          <w:ilvl w:val="0"/>
          <w:numId w:val="7"/>
        </w:numPr>
        <w:pBdr/>
        <w:tabs>
          <w:tab w:val="clear" w:leader="none" w:pos="720"/>
          <w:tab w:val="left" w:leader="none" w:pos="2160"/>
        </w:tabs>
        <w:spacing/>
        <w:ind w:right="0" w:hanging="360" w:left="720"/>
        <w:rPr>
          <w:iCs/>
          <w:color w:val="0000ff"/>
        </w:rPr>
      </w:pPr>
      <w:r>
        <w:rPr>
          <w:iCs/>
          <w:color w:val="0000ff"/>
        </w:rPr>
        <w:t xml:space="preserve">Sep. 2007 </w:t>
        <w:tab/>
        <w:t xml:space="preserve">Software Engineering Award of the Denert Foundation for the Best Master’s Thesis, 2007</w:t>
      </w:r>
      <w:r>
        <w:rPr>
          <w:iCs/>
          <w:color w:val="0000ff"/>
        </w:rPr>
      </w:r>
      <w:r>
        <w:rPr>
          <w:iCs/>
          <w:color w:val="0000ff"/>
        </w:rPr>
      </w:r>
    </w:p>
    <w:p w14:paraId="656C4EC7">
      <w:pPr>
        <w:pStyle w:val="753"/>
        <w:numPr>
          <w:ilvl w:val="0"/>
          <w:numId w:val="7"/>
        </w:numPr>
        <w:pBdr/>
        <w:tabs>
          <w:tab w:val="clear" w:leader="none" w:pos="720"/>
          <w:tab w:val="left" w:leader="none" w:pos="2160"/>
        </w:tabs>
        <w:spacing/>
        <w:ind w:right="0" w:hanging="360" w:left="720"/>
        <w:rPr>
          <w:iCs/>
          <w:color w:val="0000ff"/>
        </w:rPr>
      </w:pPr>
      <w:r>
        <w:rPr>
          <w:iCs/>
          <w:color w:val="0000ff"/>
        </w:rPr>
        <w:t xml:space="preserve">Oct. 2007 </w:t>
        <w:tab/>
        <w:t xml:space="preserve">Best-Graduate Award of the School of Computer Science, University of Magdeburg, 2007</w:t>
      </w:r>
      <w:r>
        <w:rPr>
          <w:iCs/>
          <w:color w:val="0000ff"/>
        </w:rPr>
      </w:r>
      <w:r>
        <w:rPr>
          <w:iCs/>
          <w:color w:val="0000ff"/>
        </w:rPr>
      </w:r>
    </w:p>
    <w:p w14:paraId="716ACA1A">
      <w:pPr>
        <w:pStyle w:val="753"/>
        <w:numPr>
          <w:ilvl w:val="0"/>
          <w:numId w:val="7"/>
        </w:numPr>
        <w:pBdr/>
        <w:tabs>
          <w:tab w:val="clear" w:leader="none" w:pos="720"/>
          <w:tab w:val="left" w:leader="none" w:pos="2160"/>
        </w:tabs>
        <w:spacing/>
        <w:ind w:right="0" w:hanging="360" w:left="720"/>
        <w:rPr>
          <w:iCs/>
          <w:color w:val="0000ff"/>
        </w:rPr>
      </w:pPr>
      <w:r>
        <w:rPr>
          <w:iCs/>
          <w:color w:val="0000ff"/>
        </w:rPr>
        <w:t xml:space="preserve">Sep. 2006 </w:t>
        <w:tab/>
        <w:t xml:space="preserve">Student Scholarship of the Germany Academic Exchange Service</w:t>
      </w:r>
      <w:r>
        <w:rPr>
          <w:iCs/>
          <w:color w:val="0000ff"/>
        </w:rPr>
      </w:r>
      <w:r>
        <w:rPr>
          <w:iCs/>
          <w:color w:val="0000ff"/>
        </w:rPr>
      </w:r>
    </w:p>
    <w:p w14:paraId="00B7A429">
      <w:pPr>
        <w:pStyle w:val="753"/>
        <w:numPr>
          <w:ilvl w:val="0"/>
          <w:numId w:val="0"/>
        </w:numPr>
        <w:pBdr/>
        <w:spacing/>
        <w:ind w:firstLine="0" w:left="360"/>
        <w:rPr>
          <w:i/>
          <w:iCs/>
          <w:color w:val="ff0000"/>
        </w:rPr>
      </w:pPr>
      <w:r>
        <w:rPr>
          <w:i/>
          <w:iCs/>
          <w:color w:val="ff0000"/>
        </w:rPr>
      </w:r>
      <w:r>
        <w:rPr>
          <w:i/>
          <w:iCs/>
          <w:color w:val="ff0000"/>
        </w:rPr>
      </w:r>
      <w:r>
        <w:rPr>
          <w:i/>
          <w:iCs/>
          <w:color w:val="ff0000"/>
        </w:rPr>
      </w:r>
    </w:p>
    <w:p w14:paraId="510C0B41">
      <w:pPr>
        <w:pStyle w:val="754"/>
        <w:pBdr/>
        <w:spacing/>
        <w:ind/>
        <w:rPr/>
      </w:pPr>
      <w:r>
        <w:t xml:space="preserve">InVited Talks </w:t>
      </w:r>
      <w:r/>
      <w:r/>
    </w:p>
    <w:p w14:paraId="3FBF6357">
      <w:pPr>
        <w:pStyle w:val="753"/>
        <w:numPr>
          <w:ilvl w:val="0"/>
          <w:numId w:val="13"/>
        </w:numPr>
        <w:pBdr/>
        <w:spacing/>
        <w:ind/>
        <w:rPr/>
      </w:pPr>
      <w:r>
        <w:rPr>
          <w:rFonts w:eastAsia="Times New Roman" w:cs="Times New Roman"/>
          <w:iCs/>
          <w:color w:val="0000ff"/>
          <w:sz w:val="20"/>
          <w:szCs w:val="20"/>
          <w:highlight w:val="none"/>
        </w:rPr>
        <w:t xml:space="preserve">Nov. 2025 </w:t>
        <w:tab/>
        <w:t xml:space="preserve">A failed experiment on end-user explanations for ML-powered medical devices, </w:t>
      </w:r>
      <w:r/>
      <w:r>
        <w:rPr>
          <w:rFonts w:eastAsia="Times New Roman" w:cs="Times New Roman"/>
          <w:iCs/>
          <w:color w:val="0000ff"/>
          <w:sz w:val="20"/>
          <w:szCs w:val="20"/>
          <w:highlight w:val="none"/>
        </w:rPr>
        <w:t xml:space="preserve">SMASH 2025: Symposium on Model Accountability, Sustainability and Healthcare, Montreal</w:t>
      </w:r>
      <w:r/>
      <w:r>
        <w:rPr>
          <w:rFonts w:eastAsia="Times New Roman" w:cs="Times New Roman"/>
          <w:iCs/>
          <w:color w:val="0000ff"/>
          <w:sz w:val="20"/>
          <w:szCs w:val="20"/>
          <w:highlight w:val="none"/>
        </w:rPr>
      </w:r>
    </w:p>
    <w:p w14:paraId="68F0EFAE">
      <w:pPr>
        <w:pStyle w:val="753"/>
        <w:numPr>
          <w:ilvl w:val="0"/>
          <w:numId w:val="13"/>
        </w:numPr>
        <w:pBdr/>
        <w:spacing/>
        <w:ind/>
        <w:rPr/>
      </w:pPr>
      <w:r>
        <w:rPr>
          <w:rFonts w:eastAsia="Times New Roman" w:cs="Times New Roman"/>
          <w:iCs/>
          <w:color w:val="0000ff"/>
          <w:sz w:val="20"/>
          <w:szCs w:val="20"/>
          <w:highlight w:val="none"/>
        </w:rPr>
        <w:t xml:space="preserve">Sep. 2025 </w:t>
        <w:tab/>
        <w:t xml:space="preserve">Testing AI-Powered Systems, Not Just Models, </w:t>
      </w:r>
      <w:r/>
      <w:r>
        <w:rPr>
          <w:rFonts w:eastAsia="Times New Roman" w:cs="Times New Roman"/>
          <w:iCs/>
          <w:color w:val="0000ff"/>
          <w:sz w:val="20"/>
          <w:szCs w:val="20"/>
          <w:highlight w:val="none"/>
        </w:rPr>
        <w:t xml:space="preserve">Future Advanced Testing Technology Workshop</w:t>
      </w:r>
      <w:r/>
      <w:r>
        <w:rPr>
          <w:rFonts w:eastAsia="Times New Roman" w:cs="Times New Roman"/>
          <w:iCs/>
          <w:color w:val="0000ff"/>
          <w:sz w:val="20"/>
          <w:szCs w:val="20"/>
          <w:highlight w:val="none"/>
        </w:rPr>
      </w:r>
    </w:p>
    <w:p w14:paraId="72694F9E">
      <w:pPr>
        <w:pStyle w:val="753"/>
        <w:numPr>
          <w:ilvl w:val="0"/>
          <w:numId w:val="13"/>
        </w:numPr>
        <w:pBdr/>
        <w:spacing/>
        <w:ind/>
        <w:rPr/>
      </w:pPr>
      <w:r>
        <w:rPr>
          <w:rFonts w:eastAsia="Times New Roman" w:cs="Times New Roman"/>
          <w:iCs/>
          <w:color w:val="0000ff"/>
          <w:sz w:val="20"/>
          <w:szCs w:val="20"/>
          <w:highlight w:val="none"/>
        </w:rPr>
        <w:t xml:space="preserve">Feb. 2025 </w:t>
        <w:tab/>
        <w:t xml:space="preserve">From Models to Products: On the Role of Software Engineering for Machine </w:t>
      </w:r>
      <w:r/>
      <w:r>
        <w:rPr>
          <w:rFonts w:eastAsia="Times New Roman" w:cs="Times New Roman"/>
          <w:iCs/>
          <w:color w:val="0000ff"/>
          <w:sz w:val="20"/>
          <w:szCs w:val="20"/>
          <w:highlight w:val="none"/>
        </w:rPr>
        <w:t xml:space="preserve">Learning, </w:t>
      </w:r>
      <w:r/>
      <w:r>
        <w:rPr>
          <w:rFonts w:eastAsia="Times New Roman" w:cs="Times New Roman"/>
          <w:iCs/>
          <w:color w:val="0000ff"/>
          <w:sz w:val="20"/>
          <w:szCs w:val="20"/>
          <w:highlight w:val="none"/>
        </w:rPr>
        <w:t xml:space="preserve">SEI, National AI Engineering Study Speaker Series</w:t>
      </w:r>
      <w:r/>
      <w:r>
        <w:rPr>
          <w:rFonts w:eastAsia="Times New Roman" w:cs="Times New Roman"/>
          <w:iCs/>
          <w:color w:val="0000ff"/>
          <w:sz w:val="20"/>
          <w:szCs w:val="20"/>
          <w:highlight w:val="none"/>
        </w:rPr>
      </w:r>
      <w:r>
        <w:rPr>
          <w:rFonts w:eastAsia="Times New Roman" w:cs="Times New Roman"/>
          <w:iCs/>
          <w:color w:val="0000ff"/>
          <w:sz w:val="20"/>
          <w:szCs w:val="20"/>
          <w:highlight w:val="none"/>
        </w:rPr>
      </w:r>
    </w:p>
    <w:p w14:paraId="08776DF6">
      <w:pPr>
        <w:pStyle w:val="753"/>
        <w:numPr>
          <w:ilvl w:val="0"/>
          <w:numId w:val="13"/>
        </w:numPr>
        <w:pBdr/>
        <w:spacing/>
        <w:ind/>
        <w:rPr/>
      </w:pPr>
      <w:r>
        <w:rPr>
          <w:rFonts w:eastAsia="Times New Roman" w:cs="Times New Roman"/>
          <w:iCs/>
          <w:color w:val="0000ff"/>
          <w:sz w:val="20"/>
          <w:szCs w:val="20"/>
          <w:highlight w:val="none"/>
        </w:rPr>
        <w:t xml:space="preserve">Jan. 2025 </w:t>
        <w:tab/>
        <w:t xml:space="preserve">From Models to Products: On the Role of Software Engineering for Machine </w:t>
      </w:r>
      <w:r/>
      <w:r>
        <w:rPr>
          <w:rFonts w:eastAsia="Times New Roman" w:cs="Times New Roman"/>
          <w:iCs/>
          <w:color w:val="0000ff"/>
          <w:sz w:val="20"/>
          <w:szCs w:val="20"/>
          <w:highlight w:val="none"/>
        </w:rPr>
        <w:t xml:space="preserve">Learning, </w:t>
      </w:r>
      <w:r/>
      <w:r>
        <w:rPr>
          <w:rFonts w:eastAsia="Times New Roman" w:cs="Times New Roman"/>
          <w:iCs/>
          <w:color w:val="0000ff"/>
          <w:sz w:val="20"/>
          <w:szCs w:val="20"/>
          <w:highlight w:val="none"/>
        </w:rPr>
        <w:t xml:space="preserve">York University, AI+SE Seminar Series</w:t>
      </w:r>
      <w:r/>
      <w:r>
        <w:rPr>
          <w:rFonts w:eastAsia="Times New Roman" w:cs="Times New Roman"/>
          <w:iCs/>
          <w:color w:val="0000ff"/>
          <w:sz w:val="20"/>
          <w:szCs w:val="20"/>
          <w:highlight w:val="none"/>
        </w:rPr>
      </w:r>
      <w:r>
        <w:rPr>
          <w:rFonts w:eastAsia="Times New Roman" w:cs="Times New Roman"/>
          <w:iCs/>
          <w:color w:val="0000ff"/>
          <w:sz w:val="20"/>
          <w:szCs w:val="20"/>
          <w:highlight w:val="none"/>
        </w:rPr>
      </w:r>
    </w:p>
    <w:p w14:paraId="4DFD88DF">
      <w:pPr>
        <w:pStyle w:val="753"/>
        <w:numPr>
          <w:ilvl w:val="0"/>
          <w:numId w:val="13"/>
        </w:numPr>
        <w:pBdr/>
        <w:spacing/>
        <w:ind/>
        <w:rPr/>
      </w:pPr>
      <w:r>
        <w:rPr>
          <w:rFonts w:eastAsia="Times New Roman" w:cs="Times New Roman"/>
          <w:iCs/>
          <w:color w:val="0000ff"/>
          <w:sz w:val="20"/>
          <w:szCs w:val="20"/>
          <w:highlight w:val="none"/>
        </w:rPr>
        <w:t xml:space="preserve">Jan. 2025 </w:t>
        <w:tab/>
        <w:t xml:space="preserve">From Models to Products: On the Role of Software Engineering for Machine </w:t>
      </w:r>
      <w:r/>
      <w:r>
        <w:rPr>
          <w:rFonts w:eastAsia="Times New Roman" w:cs="Times New Roman"/>
          <w:iCs/>
          <w:color w:val="0000ff"/>
          <w:sz w:val="20"/>
          <w:szCs w:val="20"/>
          <w:highlight w:val="none"/>
        </w:rPr>
        <w:t xml:space="preserve">Learning, </w:t>
      </w:r>
      <w:r/>
      <w:r>
        <w:rPr>
          <w:rFonts w:eastAsia="Times New Roman" w:cs="Times New Roman"/>
          <w:iCs/>
          <w:color w:val="0000ff"/>
          <w:sz w:val="20"/>
          <w:szCs w:val="20"/>
          <w:highlight w:val="none"/>
        </w:rPr>
        <w:t xml:space="preserve">University of Paderborn, Distinguished Lecture</w:t>
      </w:r>
      <w:r/>
      <w:r>
        <w:rPr>
          <w:rFonts w:eastAsia="Times New Roman" w:cs="Times New Roman"/>
          <w:iCs/>
          <w:color w:val="0000ff"/>
          <w:sz w:val="20"/>
          <w:szCs w:val="20"/>
          <w:highlight w:val="none"/>
        </w:rPr>
      </w:r>
      <w:r>
        <w:rPr>
          <w:rFonts w:eastAsia="Times New Roman" w:cs="Times New Roman"/>
          <w:iCs/>
          <w:color w:val="0000ff"/>
          <w:sz w:val="20"/>
          <w:szCs w:val="20"/>
          <w:highlight w:val="none"/>
        </w:rPr>
      </w:r>
    </w:p>
    <w:p w14:paraId="4371C34E">
      <w:pPr>
        <w:pStyle w:val="753"/>
        <w:numPr>
          <w:ilvl w:val="0"/>
          <w:numId w:val="13"/>
        </w:numPr>
        <w:pBdr/>
        <w:spacing/>
        <w:ind/>
        <w:rPr/>
      </w:pPr>
      <w:r>
        <w:rPr>
          <w:rFonts w:eastAsia="Times New Roman" w:cs="Times New Roman"/>
          <w:iCs/>
          <w:color w:val="0000ff"/>
          <w:sz w:val="20"/>
          <w:szCs w:val="20"/>
          <w:highlight w:val="none"/>
        </w:rPr>
        <w:t xml:space="preserve">Apr. 2024 </w:t>
        <w:tab/>
        <w:t xml:space="preserve">From Models to Products: On the Role of Software Engineering for Machine </w:t>
      </w:r>
      <w:r/>
      <w:r>
        <w:rPr>
          <w:rFonts w:eastAsia="Times New Roman" w:cs="Times New Roman"/>
          <w:iCs/>
          <w:color w:val="0000ff"/>
          <w:sz w:val="20"/>
          <w:szCs w:val="20"/>
          <w:highlight w:val="none"/>
        </w:rPr>
        <w:t xml:space="preserve">Learning, </w:t>
      </w:r>
      <w:r/>
      <w:r>
        <w:rPr>
          <w:rFonts w:eastAsia="Times New Roman" w:cs="Times New Roman"/>
          <w:iCs/>
          <w:color w:val="0000ff"/>
          <w:sz w:val="20"/>
          <w:szCs w:val="20"/>
          <w:highlight w:val="none"/>
        </w:rPr>
        <w:t xml:space="preserve">CAIN 2024 Keynote</w:t>
      </w:r>
      <w:r/>
      <w:r>
        <w:rPr>
          <w:rFonts w:eastAsia="Times New Roman" w:cs="Times New Roman"/>
          <w:iCs/>
          <w:color w:val="0000ff"/>
          <w:sz w:val="20"/>
          <w:szCs w:val="20"/>
          <w:highlight w:val="none"/>
        </w:rPr>
      </w:r>
      <w:r>
        <w:rPr>
          <w:rFonts w:eastAsia="Times New Roman" w:cs="Times New Roman"/>
          <w:iCs/>
          <w:color w:val="0000ff"/>
          <w:sz w:val="20"/>
          <w:szCs w:val="20"/>
          <w:highlight w:val="none"/>
        </w:rPr>
      </w:r>
    </w:p>
    <w:p w14:paraId="7C83264C">
      <w:pPr>
        <w:pStyle w:val="753"/>
        <w:numPr>
          <w:ilvl w:val="0"/>
          <w:numId w:val="13"/>
        </w:numPr>
        <w:pBdr/>
        <w:spacing/>
        <w:ind/>
        <w:rPr/>
      </w:pPr>
      <w:r>
        <w:rPr>
          <w:rFonts w:eastAsia="Times New Roman" w:cs="Times New Roman"/>
          <w:iCs/>
          <w:color w:val="0000ff"/>
          <w:sz w:val="20"/>
          <w:szCs w:val="20"/>
          <w:highlight w:val="none"/>
        </w:rPr>
        <w:t xml:space="preserve">May. 2022 </w:t>
        <w:tab/>
        <w:t xml:space="preserve">From Models to Systems: Rethinking the Role of Software Engineering for </w:t>
      </w:r>
      <w:r/>
      <w:r>
        <w:rPr>
          <w:rFonts w:eastAsia="Times New Roman" w:cs="Times New Roman"/>
          <w:iCs/>
          <w:color w:val="0000ff"/>
          <w:sz w:val="20"/>
          <w:szCs w:val="20"/>
          <w:highlight w:val="none"/>
        </w:rPr>
        <w:t xml:space="preserve">Machine Learning, </w:t>
      </w:r>
      <w:r/>
      <w:r>
        <w:rPr>
          <w:rFonts w:eastAsia="Times New Roman" w:cs="Times New Roman"/>
          <w:iCs/>
          <w:color w:val="0000ff"/>
          <w:sz w:val="20"/>
          <w:szCs w:val="20"/>
          <w:highlight w:val="none"/>
        </w:rPr>
        <w:t xml:space="preserve">Yale University</w:t>
      </w:r>
      <w:r/>
      <w:r>
        <w:rPr>
          <w:rFonts w:eastAsia="Times New Roman" w:cs="Times New Roman"/>
          <w:iCs/>
          <w:color w:val="0000ff"/>
          <w:sz w:val="20"/>
          <w:szCs w:val="20"/>
          <w:highlight w:val="none"/>
        </w:rPr>
      </w:r>
      <w:r>
        <w:rPr>
          <w:rFonts w:eastAsia="Times New Roman" w:cs="Times New Roman"/>
          <w:iCs/>
          <w:color w:val="0000ff"/>
          <w:sz w:val="20"/>
          <w:szCs w:val="20"/>
          <w:highlight w:val="none"/>
        </w:rPr>
      </w:r>
    </w:p>
    <w:p w14:paraId="616CAB44">
      <w:pPr>
        <w:pStyle w:val="753"/>
        <w:numPr>
          <w:ilvl w:val="0"/>
          <w:numId w:val="13"/>
        </w:numPr>
        <w:pBdr/>
        <w:spacing/>
        <w:ind/>
        <w:rPr/>
      </w:pPr>
      <w:r>
        <w:rPr>
          <w:rFonts w:eastAsia="Times New Roman" w:cs="Times New Roman"/>
          <w:iCs/>
          <w:color w:val="0000ff"/>
          <w:sz w:val="20"/>
          <w:szCs w:val="20"/>
          <w:highlight w:val="none"/>
        </w:rPr>
        <w:t xml:space="preserve">Jul. 2022 </w:t>
        <w:tab/>
        <w:t xml:space="preserve">From Models to Systems: Teaching Software Engineering to Data Scientists, </w:t>
      </w:r>
      <w:r/>
      <w:r>
        <w:rPr>
          <w:rFonts w:eastAsia="Times New Roman" w:cs="Times New Roman"/>
          <w:iCs/>
          <w:color w:val="0000ff"/>
          <w:sz w:val="20"/>
          <w:szCs w:val="20"/>
          <w:highlight w:val="none"/>
        </w:rPr>
        <w:t xml:space="preserve">SEI SE Workshop for Educators 2022</w:t>
      </w:r>
      <w:r/>
      <w:r>
        <w:rPr>
          <w:rFonts w:eastAsia="Times New Roman" w:cs="Times New Roman"/>
          <w:iCs/>
          <w:color w:val="0000ff"/>
          <w:sz w:val="20"/>
          <w:szCs w:val="20"/>
          <w:highlight w:val="none"/>
        </w:rPr>
      </w:r>
    </w:p>
    <w:p w14:paraId="32398047">
      <w:pPr>
        <w:pStyle w:val="753"/>
        <w:numPr>
          <w:ilvl w:val="0"/>
          <w:numId w:val="13"/>
        </w:numPr>
        <w:pBdr/>
        <w:spacing/>
        <w:ind/>
        <w:rPr/>
      </w:pPr>
      <w:r>
        <w:rPr>
          <w:rFonts w:eastAsia="Times New Roman" w:cs="Times New Roman"/>
          <w:iCs/>
          <w:color w:val="0000ff"/>
          <w:sz w:val="20"/>
          <w:szCs w:val="20"/>
          <w:highlight w:val="none"/>
        </w:rPr>
        <w:t xml:space="preserve">May. 2022 </w:t>
        <w:tab/>
        <w:t xml:space="preserve">From Models to Systems: Rethinking the Role of Software Engineering for </w:t>
      </w:r>
      <w:r/>
      <w:r>
        <w:rPr>
          <w:rFonts w:eastAsia="Times New Roman" w:cs="Times New Roman"/>
          <w:iCs/>
          <w:color w:val="0000ff"/>
          <w:sz w:val="20"/>
          <w:szCs w:val="20"/>
          <w:highlight w:val="none"/>
        </w:rPr>
        <w:t xml:space="preserve">Machine Learning, </w:t>
      </w:r>
      <w:r/>
      <w:r>
        <w:rPr>
          <w:rFonts w:eastAsia="Times New Roman" w:cs="Times New Roman"/>
          <w:iCs/>
          <w:color w:val="0000ff"/>
          <w:sz w:val="20"/>
          <w:szCs w:val="20"/>
          <w:highlight w:val="none"/>
        </w:rPr>
      </w:r>
      <w:r>
        <w:rPr>
          <w:rFonts w:eastAsia="Times New Roman" w:cs="Times New Roman"/>
          <w:iCs/>
          <w:color w:val="0000ff"/>
          <w:sz w:val="20"/>
          <w:szCs w:val="20"/>
          <w:highlight w:val="none"/>
        </w:rPr>
        <w:t xml:space="preserve">Keynote at 2022 Int’l Conf. Mining Software Repositories</w:t>
      </w:r>
      <w:r/>
      <w:r>
        <w:rPr>
          <w:rFonts w:eastAsia="Times New Roman" w:cs="Times New Roman"/>
          <w:iCs/>
          <w:color w:val="0000ff"/>
          <w:sz w:val="20"/>
          <w:szCs w:val="20"/>
          <w:highlight w:val="none"/>
        </w:rPr>
      </w:r>
    </w:p>
    <w:p w14:paraId="33C8FDCF">
      <w:pPr>
        <w:pStyle w:val="753"/>
        <w:numPr>
          <w:ilvl w:val="0"/>
          <w:numId w:val="13"/>
        </w:numPr>
        <w:pBdr/>
        <w:spacing/>
        <w:ind/>
        <w:rPr/>
      </w:pPr>
      <w:r>
        <w:rPr>
          <w:rFonts w:eastAsia="Times New Roman" w:cs="Times New Roman"/>
          <w:iCs/>
          <w:color w:val="0000ff"/>
          <w:sz w:val="20"/>
          <w:szCs w:val="20"/>
          <w:highlight w:val="none"/>
        </w:rPr>
        <w:t xml:space="preserve">Mar. 2021 </w:t>
        <w:tab/>
        <w:t xml:space="preserve">Toward a System-Wide and Interdisciplinary Perspective on ML System </w:t>
      </w:r>
      <w:r/>
      <w:r>
        <w:rPr>
          <w:rFonts w:eastAsia="Times New Roman" w:cs="Times New Roman"/>
          <w:iCs/>
          <w:color w:val="0000ff"/>
          <w:sz w:val="20"/>
          <w:szCs w:val="20"/>
          <w:highlight w:val="none"/>
        </w:rPr>
        <w:t xml:space="preserve">Performance, </w:t>
      </w:r>
      <w:r/>
      <w:r>
        <w:rPr>
          <w:rFonts w:eastAsia="Times New Roman" w:cs="Times New Roman"/>
          <w:iCs/>
          <w:color w:val="0000ff"/>
          <w:sz w:val="20"/>
          <w:szCs w:val="20"/>
          <w:highlight w:val="none"/>
        </w:rPr>
      </w:r>
      <w:r>
        <w:rPr>
          <w:rFonts w:eastAsia="Times New Roman" w:cs="Times New Roman"/>
          <w:iCs/>
          <w:color w:val="0000ff"/>
          <w:sz w:val="20"/>
          <w:szCs w:val="20"/>
          <w:highlight w:val="none"/>
        </w:rPr>
        <w:t xml:space="preserve">Keynote at FastPath’21 Workshop</w:t>
      </w:r>
      <w:r/>
      <w:r>
        <w:rPr>
          <w:rFonts w:eastAsia="Times New Roman" w:cs="Times New Roman"/>
          <w:iCs/>
          <w:color w:val="0000ff"/>
          <w:sz w:val="20"/>
          <w:szCs w:val="20"/>
          <w:highlight w:val="none"/>
        </w:rPr>
      </w:r>
    </w:p>
    <w:p w14:paraId="134209B9">
      <w:pPr>
        <w:pStyle w:val="753"/>
        <w:numPr>
          <w:ilvl w:val="0"/>
          <w:numId w:val="13"/>
        </w:numPr>
        <w:pBdr/>
        <w:spacing/>
        <w:ind/>
        <w:rPr/>
      </w:pPr>
      <w:r>
        <w:rPr>
          <w:rFonts w:eastAsia="Times New Roman" w:cs="Times New Roman"/>
          <w:iCs/>
          <w:color w:val="0000ff"/>
          <w:sz w:val="20"/>
          <w:szCs w:val="20"/>
          <w:highlight w:val="none"/>
        </w:rPr>
        <w:t xml:space="preserve">Sep. 2020 </w:t>
        <w:tab/>
        <w:t xml:space="preserve">Analyzing Tens of Terabytes of Public Trace Data &amp; Open Source Sustainabilty, </w:t>
      </w:r>
      <w:r/>
      <w:r>
        <w:rPr>
          <w:rFonts w:eastAsia="Times New Roman" w:cs="Times New Roman"/>
          <w:iCs/>
          <w:color w:val="0000ff"/>
          <w:sz w:val="20"/>
          <w:szCs w:val="20"/>
          <w:highlight w:val="none"/>
        </w:rPr>
        <w:t xml:space="preserve">State of the Source</w:t>
      </w:r>
      <w:r/>
      <w:r>
        <w:rPr>
          <w:rFonts w:eastAsia="Times New Roman" w:cs="Times New Roman"/>
          <w:iCs/>
          <w:color w:val="0000ff"/>
          <w:sz w:val="20"/>
          <w:szCs w:val="20"/>
          <w:highlight w:val="none"/>
        </w:rPr>
      </w:r>
      <w:r>
        <w:rPr>
          <w:rFonts w:eastAsia="Times New Roman" w:cs="Times New Roman"/>
          <w:iCs/>
          <w:color w:val="0000ff"/>
          <w:sz w:val="20"/>
          <w:szCs w:val="20"/>
          <w:highlight w:val="none"/>
        </w:rPr>
      </w:r>
      <w:r>
        <w:rPr>
          <w:rFonts w:eastAsia="Times New Roman" w:cs="Times New Roman"/>
          <w:iCs/>
          <w:color w:val="0000ff"/>
          <w:sz w:val="20"/>
          <w:szCs w:val="20"/>
          <w:highlight w:val="none"/>
        </w:rPr>
      </w:r>
      <w:r>
        <w:rPr>
          <w:rFonts w:eastAsia="Times New Roman" w:cs="Times New Roman"/>
          <w:iCs/>
          <w:color w:val="0000ff"/>
          <w:sz w:val="20"/>
          <w:szCs w:val="20"/>
          <w:highlight w:val="none"/>
        </w:rPr>
      </w:r>
    </w:p>
    <w:p w14:paraId="32CC19C6">
      <w:pPr>
        <w:pStyle w:val="753"/>
        <w:numPr>
          <w:ilvl w:val="0"/>
          <w:numId w:val="13"/>
        </w:numPr>
        <w:pBdr/>
        <w:spacing/>
        <w:ind/>
        <w:rPr>
          <w:iCs/>
          <w:color w:val="0000ff"/>
        </w:rPr>
      </w:pPr>
      <w:r>
        <w:rPr>
          <w:rFonts w:eastAsia="Times New Roman" w:cs="Times New Roman"/>
          <w:iCs/>
          <w:color w:val="0000ff"/>
          <w:sz w:val="20"/>
          <w:szCs w:val="20"/>
        </w:rPr>
        <w:t xml:space="preserve">Jun</w:t>
      </w:r>
      <w:r>
        <w:rPr>
          <w:iCs/>
          <w:color w:val="0000ff"/>
        </w:rPr>
        <w:t xml:space="preserve">. 2020</w:t>
        <w:tab/>
      </w:r>
      <w:r>
        <w:rPr>
          <w:iCs/>
          <w:color w:val="0000ff"/>
        </w:rPr>
        <w:t xml:space="preserve">Panel </w:t>
      </w:r>
      <w:r>
        <w:rPr>
          <w:iCs/>
          <w:color w:val="0000ff"/>
        </w:rPr>
        <w:t xml:space="preserve">Software Engineering for </w:t>
      </w:r>
      <w:r>
        <w:rPr>
          <w:rFonts w:eastAsia="Times New Roman" w:cs="Times New Roman"/>
          <w:iCs/>
          <w:color w:val="0000ff"/>
          <w:sz w:val="20"/>
          <w:szCs w:val="20"/>
        </w:rPr>
        <w:t xml:space="preserve">AI</w:t>
      </w:r>
      <w:r>
        <w:rPr>
          <w:iCs/>
          <w:color w:val="0000ff"/>
        </w:rPr>
        <w:t xml:space="preserve">, </w:t>
      </w:r>
      <w:r>
        <w:rPr>
          <w:rFonts w:eastAsia="Times New Roman" w:cs="Times New Roman"/>
          <w:iCs/>
          <w:color w:val="0000ff"/>
          <w:sz w:val="20"/>
          <w:szCs w:val="20"/>
        </w:rPr>
        <w:t xml:space="preserve">Conference on Mining Software Repositories</w:t>
      </w:r>
      <w:r>
        <w:rPr>
          <w:iCs/>
          <w:color w:val="0000ff"/>
        </w:rPr>
      </w:r>
      <w:r>
        <w:rPr>
          <w:iCs/>
          <w:color w:val="0000ff"/>
        </w:rPr>
      </w:r>
    </w:p>
    <w:p w14:paraId="5A1FF973">
      <w:pPr>
        <w:pStyle w:val="753"/>
        <w:numPr>
          <w:ilvl w:val="0"/>
          <w:numId w:val="13"/>
        </w:numPr>
        <w:pBdr/>
        <w:spacing/>
        <w:ind/>
        <w:rPr>
          <w:iCs/>
          <w:color w:val="0000ff"/>
        </w:rPr>
      </w:pPr>
      <w:r>
        <w:rPr>
          <w:rFonts w:eastAsia="Times New Roman" w:cs="Times New Roman"/>
          <w:iCs/>
          <w:color w:val="0000ff"/>
          <w:sz w:val="20"/>
          <w:szCs w:val="20"/>
        </w:rPr>
        <w:t xml:space="preserve">Jun</w:t>
      </w:r>
      <w:r>
        <w:rPr>
          <w:iCs/>
          <w:color w:val="0000ff"/>
        </w:rPr>
        <w:t xml:space="preserve">. 2020</w:t>
        <w:tab/>
        <w:t xml:space="preserve">Software Engineering for ML-Enabled Systems, </w:t>
      </w:r>
      <w:r>
        <w:rPr>
          <w:rFonts w:eastAsia="Times New Roman" w:cs="Times New Roman"/>
          <w:iCs/>
          <w:color w:val="0000ff"/>
          <w:sz w:val="20"/>
          <w:szCs w:val="20"/>
        </w:rPr>
        <w:t xml:space="preserve">SEMLA Seminar, Montreal</w:t>
      </w:r>
      <w:r>
        <w:rPr>
          <w:iCs/>
          <w:color w:val="0000ff"/>
        </w:rPr>
      </w:r>
      <w:r>
        <w:rPr>
          <w:iCs/>
          <w:color w:val="0000ff"/>
        </w:rPr>
      </w:r>
    </w:p>
    <w:p w14:paraId="76B9553C">
      <w:pPr>
        <w:pStyle w:val="753"/>
        <w:numPr>
          <w:ilvl w:val="0"/>
          <w:numId w:val="13"/>
        </w:numPr>
        <w:pBdr/>
        <w:spacing/>
        <w:ind/>
        <w:rPr>
          <w:iCs/>
          <w:color w:val="0000ff"/>
        </w:rPr>
      </w:pPr>
      <w:r>
        <w:rPr>
          <w:iCs/>
          <w:color w:val="0000ff"/>
        </w:rPr>
        <w:t xml:space="preserve">Apr. 2020</w:t>
        <w:tab/>
        <w:t xml:space="preserve">Software Engineering for ML-Enabled Systems, Code and Supply Meetup</w:t>
      </w:r>
      <w:r>
        <w:rPr>
          <w:iCs/>
          <w:color w:val="0000ff"/>
        </w:rPr>
      </w:r>
      <w:r>
        <w:rPr>
          <w:iCs/>
          <w:color w:val="0000ff"/>
        </w:rPr>
      </w:r>
    </w:p>
    <w:p w14:paraId="2FD70B06">
      <w:pPr>
        <w:pStyle w:val="753"/>
        <w:numPr>
          <w:ilvl w:val="0"/>
          <w:numId w:val="13"/>
        </w:numPr>
        <w:pBdr/>
        <w:spacing/>
        <w:ind/>
        <w:rPr>
          <w:iCs/>
          <w:color w:val="0000ff"/>
        </w:rPr>
      </w:pPr>
      <w:r>
        <w:rPr>
          <w:iCs/>
          <w:color w:val="0000ff"/>
        </w:rPr>
        <w:t xml:space="preserve">Mar. 2020</w:t>
        <w:tab/>
        <w:t xml:space="preserve">Teaching Software Engineering for AI-Enabled Systems, Dagstuhl Seminar 20091: SE4ML - Software Engineering for AI-ML-based Systems</w:t>
      </w:r>
      <w:r>
        <w:rPr>
          <w:iCs/>
          <w:color w:val="0000ff"/>
        </w:rPr>
      </w:r>
      <w:r>
        <w:rPr>
          <w:iCs/>
          <w:color w:val="0000ff"/>
        </w:rPr>
      </w:r>
    </w:p>
    <w:p w14:paraId="1DE84289">
      <w:pPr>
        <w:pStyle w:val="753"/>
        <w:numPr>
          <w:ilvl w:val="0"/>
          <w:numId w:val="13"/>
        </w:numPr>
        <w:pBdr/>
        <w:spacing/>
        <w:ind/>
        <w:rPr>
          <w:iCs/>
          <w:color w:val="0000ff"/>
        </w:rPr>
      </w:pPr>
      <w:r>
        <w:rPr>
          <w:iCs/>
          <w:color w:val="0000ff"/>
        </w:rPr>
        <w:t xml:space="preserve">Sep. 2019</w:t>
        <w:tab/>
        <w:t xml:space="preserve">Performance Analysis for Highly-Configurable Systems, Keynote for the 2019 System and Software Product Line Conference (SPLC)</w:t>
      </w:r>
      <w:r>
        <w:rPr>
          <w:iCs/>
          <w:color w:val="0000ff"/>
        </w:rPr>
      </w:r>
      <w:r>
        <w:rPr>
          <w:iCs/>
          <w:color w:val="0000ff"/>
        </w:rPr>
      </w:r>
    </w:p>
    <w:p w14:paraId="32DC7C01">
      <w:pPr>
        <w:pStyle w:val="753"/>
        <w:numPr>
          <w:ilvl w:val="0"/>
          <w:numId w:val="13"/>
        </w:numPr>
        <w:pBdr/>
        <w:spacing/>
        <w:ind/>
        <w:rPr>
          <w:iCs/>
          <w:color w:val="0000ff"/>
        </w:rPr>
      </w:pPr>
      <w:r>
        <w:rPr>
          <w:iCs/>
          <w:color w:val="0000ff"/>
        </w:rPr>
        <w:t xml:space="preserve">Sep. 2019</w:t>
        <w:tab/>
        <w:t xml:space="preserve">Granularity in Software Product Lines: 12 Years Later, Most Influential Paper Award Talk at the 2019 System and Software Product Line Conference (SPLC)</w:t>
      </w:r>
      <w:r>
        <w:rPr>
          <w:iCs/>
          <w:color w:val="0000ff"/>
        </w:rPr>
      </w:r>
      <w:r>
        <w:rPr>
          <w:iCs/>
          <w:color w:val="0000ff"/>
        </w:rPr>
      </w:r>
    </w:p>
    <w:p w14:paraId="61AF3D9D">
      <w:pPr>
        <w:pStyle w:val="753"/>
        <w:numPr>
          <w:ilvl w:val="0"/>
          <w:numId w:val="13"/>
        </w:numPr>
        <w:pBdr/>
        <w:spacing/>
        <w:ind/>
        <w:rPr>
          <w:iCs/>
          <w:color w:val="0000ff"/>
        </w:rPr>
      </w:pPr>
      <w:r>
        <w:rPr>
          <w:iCs/>
          <w:color w:val="0000ff"/>
        </w:rPr>
        <w:t xml:space="preserve">Sep. 2019</w:t>
        <w:tab/>
        <w:t xml:space="preserve">Efficiently Finding Higher-Order Mutants, Saarland University</w:t>
      </w:r>
      <w:r>
        <w:rPr>
          <w:iCs/>
          <w:color w:val="0000ff"/>
        </w:rPr>
      </w:r>
      <w:r>
        <w:rPr>
          <w:iCs/>
          <w:color w:val="0000ff"/>
        </w:rPr>
      </w:r>
    </w:p>
    <w:p w14:paraId="2F03B0F8">
      <w:pPr>
        <w:pStyle w:val="753"/>
        <w:numPr>
          <w:ilvl w:val="0"/>
          <w:numId w:val="13"/>
        </w:numPr>
        <w:pBdr/>
        <w:spacing/>
        <w:ind/>
        <w:rPr>
          <w:iCs/>
          <w:color w:val="0000ff"/>
        </w:rPr>
      </w:pPr>
      <w:r>
        <w:rPr>
          <w:iCs/>
          <w:color w:val="0000ff"/>
        </w:rPr>
        <w:t xml:space="preserve">Feb. 2019</w:t>
        <w:tab/>
        <w:t xml:space="preserve">How to Break an API: How Community Values Influence Practices, University of South Carolina</w:t>
      </w:r>
      <w:r>
        <w:rPr>
          <w:iCs/>
          <w:color w:val="0000ff"/>
        </w:rPr>
      </w:r>
      <w:r>
        <w:rPr>
          <w:iCs/>
          <w:color w:val="0000ff"/>
        </w:rPr>
      </w:r>
    </w:p>
    <w:p w14:paraId="76045671">
      <w:pPr>
        <w:pStyle w:val="753"/>
        <w:numPr>
          <w:ilvl w:val="0"/>
          <w:numId w:val="13"/>
        </w:numPr>
        <w:pBdr/>
        <w:spacing/>
        <w:ind/>
        <w:rPr>
          <w:iCs/>
          <w:color w:val="0000ff"/>
        </w:rPr>
      </w:pPr>
      <w:r>
        <w:rPr>
          <w:iCs/>
          <w:color w:val="0000ff"/>
        </w:rPr>
        <w:t xml:space="preserve">Jul. 2018</w:t>
        <w:tab/>
        <w:t xml:space="preserve">How to Break an API: How Community Values Influence Practices, École Polytechnique de Montréal</w:t>
      </w:r>
      <w:r>
        <w:rPr>
          <w:iCs/>
          <w:color w:val="0000ff"/>
        </w:rPr>
      </w:r>
      <w:r>
        <w:rPr>
          <w:iCs/>
          <w:color w:val="0000ff"/>
        </w:rPr>
      </w:r>
    </w:p>
    <w:p w14:paraId="0D0CE1A8">
      <w:pPr>
        <w:pStyle w:val="753"/>
        <w:numPr>
          <w:ilvl w:val="0"/>
          <w:numId w:val="13"/>
        </w:numPr>
        <w:pBdr/>
        <w:spacing/>
        <w:ind/>
        <w:rPr>
          <w:iCs/>
          <w:color w:val="0000ff"/>
        </w:rPr>
      </w:pPr>
      <w:r>
        <w:rPr>
          <w:iCs/>
          <w:color w:val="0000ff"/>
        </w:rPr>
        <w:t xml:space="preserve">May. 2017</w:t>
        <w:tab/>
        <w:t xml:space="preserve">How to Break an API: How Community Values Influence Practices, Speaker at jsconf.eu</w:t>
      </w:r>
      <w:r>
        <w:rPr>
          <w:iCs/>
          <w:color w:val="0000ff"/>
        </w:rPr>
      </w:r>
      <w:r>
        <w:rPr>
          <w:iCs/>
          <w:color w:val="0000ff"/>
        </w:rPr>
      </w:r>
    </w:p>
    <w:p w14:paraId="6DF6D62D">
      <w:pPr>
        <w:pStyle w:val="753"/>
        <w:numPr>
          <w:ilvl w:val="0"/>
          <w:numId w:val="13"/>
        </w:numPr>
        <w:pBdr/>
        <w:spacing/>
        <w:ind/>
        <w:rPr>
          <w:iCs/>
          <w:color w:val="0000ff"/>
        </w:rPr>
      </w:pPr>
      <w:r>
        <w:rPr>
          <w:iCs/>
          <w:color w:val="0000ff"/>
        </w:rPr>
        <w:t xml:space="preserve">May. 2016</w:t>
        <w:tab/>
        <w:t xml:space="preserve">Quality Assurance for Highly-Configurable Systems, Keynote Talk for the VACE Workshop at ICSE'16</w:t>
      </w:r>
      <w:r>
        <w:rPr>
          <w:iCs/>
          <w:color w:val="0000ff"/>
        </w:rPr>
      </w:r>
      <w:r>
        <w:rPr>
          <w:iCs/>
          <w:color w:val="0000ff"/>
        </w:rPr>
      </w:r>
    </w:p>
    <w:p w14:paraId="6745520F">
      <w:pPr>
        <w:pStyle w:val="753"/>
        <w:numPr>
          <w:ilvl w:val="0"/>
          <w:numId w:val="13"/>
        </w:numPr>
        <w:pBdr/>
        <w:spacing/>
        <w:ind/>
        <w:rPr>
          <w:iCs/>
          <w:color w:val="0000ff"/>
        </w:rPr>
      </w:pPr>
      <w:r>
        <w:rPr>
          <w:iCs/>
          <w:color w:val="0000ff"/>
        </w:rPr>
        <w:t xml:space="preserve">Nov. 2015</w:t>
        <w:tab/>
        <w:t xml:space="preserve">Starting an Academic Career – Reflecting on Habits that Worked for Me, Keynote Talk for the ASE 2015 Doctoral Symposium</w:t>
      </w:r>
      <w:r>
        <w:rPr>
          <w:iCs/>
          <w:color w:val="0000ff"/>
        </w:rPr>
      </w:r>
      <w:r>
        <w:rPr>
          <w:iCs/>
          <w:color w:val="0000ff"/>
        </w:rPr>
      </w:r>
    </w:p>
    <w:p w14:paraId="06D8FA18">
      <w:pPr>
        <w:pStyle w:val="753"/>
        <w:numPr>
          <w:ilvl w:val="0"/>
          <w:numId w:val="13"/>
        </w:numPr>
        <w:pBdr/>
        <w:spacing/>
        <w:ind/>
        <w:rPr>
          <w:iCs/>
          <w:color w:val="0000ff"/>
        </w:rPr>
      </w:pPr>
      <w:r>
        <w:rPr>
          <w:iCs/>
          <w:color w:val="0000ff"/>
        </w:rPr>
        <w:t xml:space="preserve">Oct. 2015</w:t>
        <w:tab/>
        <w:t xml:space="preserve">Parsing Unpreprocessed C Code - The TypeChef Experience, Keynote Talk for the Parsing@SLE Workshop at SPLASH'15</w:t>
      </w:r>
      <w:r>
        <w:rPr>
          <w:iCs/>
          <w:color w:val="0000ff"/>
        </w:rPr>
      </w:r>
      <w:r>
        <w:rPr>
          <w:iCs/>
          <w:color w:val="0000ff"/>
        </w:rPr>
      </w:r>
    </w:p>
    <w:p w14:paraId="7D6FDF39">
      <w:pPr>
        <w:pStyle w:val="753"/>
        <w:numPr>
          <w:ilvl w:val="0"/>
          <w:numId w:val="13"/>
        </w:numPr>
        <w:pBdr/>
        <w:spacing/>
        <w:ind/>
        <w:rPr>
          <w:iCs/>
          <w:color w:val="0000ff"/>
        </w:rPr>
      </w:pPr>
      <w:r>
        <w:rPr>
          <w:iCs/>
          <w:color w:val="0000ff"/>
        </w:rPr>
        <w:t xml:space="preserve">Sep. 2015</w:t>
        <w:tab/>
        <w:t xml:space="preserve">Understanding Feature Interactions: From Bugs to Performance Surprises, Keynote at Brazilian Symposium on Software Components, Architectures, and Reuse (SBCARS)</w:t>
      </w:r>
      <w:r>
        <w:rPr>
          <w:iCs/>
          <w:color w:val="0000ff"/>
        </w:rPr>
      </w:r>
      <w:r>
        <w:rPr>
          <w:iCs/>
          <w:color w:val="0000ff"/>
        </w:rPr>
      </w:r>
    </w:p>
    <w:p w14:paraId="1FCFAEC8">
      <w:pPr>
        <w:pStyle w:val="753"/>
        <w:numPr>
          <w:ilvl w:val="0"/>
          <w:numId w:val="13"/>
        </w:numPr>
        <w:pBdr/>
        <w:spacing/>
        <w:ind/>
        <w:rPr>
          <w:iCs/>
          <w:color w:val="0000ff"/>
        </w:rPr>
      </w:pPr>
      <w:r>
        <w:rPr>
          <w:iCs/>
          <w:color w:val="0000ff"/>
        </w:rPr>
        <w:t xml:space="preserve">Jul. 2014</w:t>
        <w:tab/>
        <w:t xml:space="preserve">Feature Interactions in Software Systems An Implementation Perspective, Dagstuhl Seminar 14281: Feature Interactions: The Next Generation</w:t>
      </w:r>
      <w:r>
        <w:rPr>
          <w:iCs/>
          <w:color w:val="0000ff"/>
        </w:rPr>
      </w:r>
      <w:r>
        <w:rPr>
          <w:iCs/>
          <w:color w:val="0000ff"/>
        </w:rPr>
      </w:r>
    </w:p>
    <w:p w14:paraId="63942502">
      <w:pPr>
        <w:pStyle w:val="753"/>
        <w:numPr>
          <w:ilvl w:val="0"/>
          <w:numId w:val="13"/>
        </w:numPr>
        <w:pBdr/>
        <w:spacing/>
        <w:ind/>
        <w:rPr>
          <w:iCs/>
          <w:color w:val="0000ff"/>
        </w:rPr>
      </w:pPr>
      <w:r>
        <w:rPr>
          <w:iCs/>
          <w:color w:val="0000ff"/>
        </w:rPr>
        <w:t xml:space="preserve">Jun. 2014</w:t>
        <w:tab/>
        <w:t xml:space="preserve">Analyzing Highly-Configurable Software Systems, University of Toronto -- Workshop on the State of the Art in Automated Software Engineering Research</w:t>
      </w:r>
      <w:r>
        <w:rPr>
          <w:iCs/>
          <w:color w:val="0000ff"/>
        </w:rPr>
      </w:r>
      <w:r>
        <w:rPr>
          <w:iCs/>
          <w:color w:val="0000ff"/>
        </w:rPr>
      </w:r>
    </w:p>
    <w:p w14:paraId="73BB551F">
      <w:pPr>
        <w:pStyle w:val="753"/>
        <w:numPr>
          <w:ilvl w:val="0"/>
          <w:numId w:val="13"/>
        </w:numPr>
        <w:pBdr/>
        <w:spacing/>
        <w:ind/>
        <w:rPr>
          <w:iCs/>
          <w:color w:val="0000ff"/>
        </w:rPr>
      </w:pPr>
      <w:r>
        <w:rPr>
          <w:iCs/>
          <w:color w:val="0000ff"/>
        </w:rPr>
        <w:t xml:space="preserve">Apr. 2014</w:t>
        <w:tab/>
        <w:t xml:space="preserve">Quality Assurance for Highly-Configurable Systems, University of Magdeburg, Germany</w:t>
      </w:r>
      <w:r>
        <w:rPr>
          <w:iCs/>
          <w:color w:val="0000ff"/>
        </w:rPr>
      </w:r>
      <w:r>
        <w:rPr>
          <w:iCs/>
          <w:color w:val="0000ff"/>
        </w:rPr>
      </w:r>
    </w:p>
    <w:p w14:paraId="27B29A6F">
      <w:pPr>
        <w:pStyle w:val="753"/>
        <w:numPr>
          <w:ilvl w:val="0"/>
          <w:numId w:val="13"/>
        </w:numPr>
        <w:pBdr/>
        <w:spacing/>
        <w:ind/>
        <w:rPr>
          <w:iCs/>
          <w:color w:val="0000ff"/>
        </w:rPr>
      </w:pPr>
      <w:r>
        <w:rPr>
          <w:iCs/>
          <w:color w:val="0000ff"/>
        </w:rPr>
        <w:t xml:space="preserve">Apr. 2014</w:t>
        <w:tab/>
        <w:t xml:space="preserve">Analysis of Software Product Lines, Dagstuhl Seminar 14172: Unifying Product and Software Configuration</w:t>
      </w:r>
      <w:r>
        <w:rPr>
          <w:iCs/>
          <w:color w:val="0000ff"/>
        </w:rPr>
      </w:r>
      <w:r>
        <w:rPr>
          <w:iCs/>
          <w:color w:val="0000ff"/>
        </w:rPr>
      </w:r>
    </w:p>
    <w:p w14:paraId="38482BD8">
      <w:pPr>
        <w:pStyle w:val="753"/>
        <w:numPr>
          <w:ilvl w:val="0"/>
          <w:numId w:val="13"/>
        </w:numPr>
        <w:pBdr/>
        <w:spacing/>
        <w:ind/>
        <w:rPr>
          <w:iCs/>
          <w:color w:val="0000ff"/>
        </w:rPr>
      </w:pPr>
      <w:r>
        <w:rPr>
          <w:iCs/>
          <w:color w:val="0000ff"/>
        </w:rPr>
        <w:t xml:space="preserve">Dec. 2013</w:t>
        <w:tab/>
        <w:t xml:space="preserve">Variability Mining, University of Waterloo -- Product Line Engineering Workshop</w:t>
      </w:r>
      <w:r>
        <w:rPr>
          <w:iCs/>
          <w:color w:val="0000ff"/>
        </w:rPr>
      </w:r>
      <w:r>
        <w:rPr>
          <w:iCs/>
          <w:color w:val="0000ff"/>
        </w:rPr>
      </w:r>
    </w:p>
    <w:p w14:paraId="60F5C6FE">
      <w:pPr>
        <w:pStyle w:val="753"/>
        <w:numPr>
          <w:ilvl w:val="0"/>
          <w:numId w:val="13"/>
        </w:numPr>
        <w:pBdr/>
        <w:spacing/>
        <w:ind/>
        <w:rPr>
          <w:iCs/>
          <w:color w:val="0000ff"/>
        </w:rPr>
      </w:pPr>
      <w:r>
        <w:rPr>
          <w:iCs/>
          <w:color w:val="0000ff"/>
        </w:rPr>
        <w:t xml:space="preserve">Dec. 2013</w:t>
        <w:tab/>
        <w:t xml:space="preserve">Parsing and Type Checking all 2^10000 Configurations of the Linux Kernel, University of Nebraska at Lincoln, Lincoln, NE</w:t>
      </w:r>
      <w:r>
        <w:rPr>
          <w:iCs/>
          <w:color w:val="0000ff"/>
        </w:rPr>
      </w:r>
      <w:r>
        <w:rPr>
          <w:iCs/>
          <w:color w:val="0000ff"/>
        </w:rPr>
      </w:r>
    </w:p>
    <w:p w14:paraId="00AF97B0">
      <w:pPr>
        <w:pStyle w:val="753"/>
        <w:numPr>
          <w:ilvl w:val="0"/>
          <w:numId w:val="13"/>
        </w:numPr>
        <w:pBdr/>
        <w:spacing/>
        <w:ind/>
        <w:rPr>
          <w:iCs/>
          <w:color w:val="0000ff"/>
        </w:rPr>
      </w:pPr>
      <w:r>
        <w:rPr>
          <w:iCs/>
          <w:color w:val="0000ff"/>
        </w:rPr>
        <w:t xml:space="preserve">Aug. 2013</w:t>
        <w:tab/>
        <w:t xml:space="preserve">Analyzing Highly Configurable Systems: From Linux to Eclipse, Technical University Darmstadt, Germany</w:t>
      </w:r>
      <w:r>
        <w:rPr>
          <w:iCs/>
          <w:color w:val="0000ff"/>
        </w:rPr>
      </w:r>
      <w:r>
        <w:rPr>
          <w:iCs/>
          <w:color w:val="0000ff"/>
        </w:rPr>
      </w:r>
    </w:p>
    <w:p w14:paraId="6FBC2D1F">
      <w:pPr>
        <w:pStyle w:val="753"/>
        <w:numPr>
          <w:ilvl w:val="0"/>
          <w:numId w:val="13"/>
        </w:numPr>
        <w:pBdr/>
        <w:spacing/>
        <w:ind/>
        <w:rPr>
          <w:iCs/>
          <w:color w:val="0000ff"/>
        </w:rPr>
      </w:pPr>
      <w:r>
        <w:rPr>
          <w:iCs/>
          <w:color w:val="0000ff"/>
        </w:rPr>
        <w:t xml:space="preserve">Aug. 2013</w:t>
        <w:tab/>
        <w:t xml:space="preserve">Accepting Change - Awareness instead of Stability Guarantees, University of Passau, Germany</w:t>
      </w:r>
      <w:r>
        <w:rPr>
          <w:iCs/>
          <w:color w:val="0000ff"/>
        </w:rPr>
      </w:r>
      <w:r>
        <w:rPr>
          <w:iCs/>
          <w:color w:val="0000ff"/>
        </w:rPr>
      </w:r>
    </w:p>
    <w:p w14:paraId="5A6F5D6A">
      <w:pPr>
        <w:pStyle w:val="753"/>
        <w:numPr>
          <w:ilvl w:val="0"/>
          <w:numId w:val="13"/>
        </w:numPr>
        <w:pBdr/>
        <w:spacing/>
        <w:ind/>
        <w:rPr>
          <w:iCs/>
          <w:color w:val="0000ff"/>
        </w:rPr>
      </w:pPr>
      <w:r>
        <w:rPr>
          <w:iCs/>
          <w:color w:val="0000ff"/>
        </w:rPr>
        <w:t xml:space="preserve">Feb. 2013</w:t>
        <w:tab/>
        <w:t xml:space="preserve">Analyzing the #ifdef Hell with TypeChef – Or the Quest for Realistic Subjects in Product-Line Analysis, Dagstuhl Seminar 13091: Analysis, Test and Verification in The Presence of Variability</w:t>
      </w:r>
      <w:r>
        <w:rPr>
          <w:iCs/>
          <w:color w:val="0000ff"/>
        </w:rPr>
      </w:r>
      <w:r>
        <w:rPr>
          <w:iCs/>
          <w:color w:val="0000ff"/>
        </w:rPr>
      </w:r>
    </w:p>
    <w:p w14:paraId="60EEFFAA">
      <w:pPr>
        <w:pStyle w:val="753"/>
        <w:numPr>
          <w:ilvl w:val="0"/>
          <w:numId w:val="13"/>
        </w:numPr>
        <w:pBdr/>
        <w:spacing/>
        <w:ind/>
        <w:rPr>
          <w:iCs/>
          <w:color w:val="0000ff"/>
        </w:rPr>
      </w:pPr>
      <w:r>
        <w:rPr>
          <w:iCs/>
          <w:color w:val="0000ff"/>
        </w:rPr>
        <w:t xml:space="preserve">Dec. 2012</w:t>
        <w:tab/>
        <w:t xml:space="preserve">A Variability-Aware Module System, Dagstuhl Seminar 12511: Divide and Conquer: the Quest for Compositional Design and Analysis</w:t>
      </w:r>
      <w:r>
        <w:rPr>
          <w:iCs/>
          <w:color w:val="0000ff"/>
        </w:rPr>
      </w:r>
      <w:r>
        <w:rPr>
          <w:iCs/>
          <w:color w:val="0000ff"/>
        </w:rPr>
      </w:r>
    </w:p>
    <w:p w14:paraId="238772A4">
      <w:pPr>
        <w:pStyle w:val="753"/>
        <w:numPr>
          <w:ilvl w:val="0"/>
          <w:numId w:val="13"/>
        </w:numPr>
        <w:pBdr/>
        <w:spacing/>
        <w:ind/>
        <w:rPr>
          <w:iCs/>
          <w:color w:val="0000ff"/>
        </w:rPr>
      </w:pPr>
      <w:r>
        <w:rPr>
          <w:iCs/>
          <w:color w:val="0000ff"/>
        </w:rPr>
        <w:t xml:space="preserve">Apr. 2012</w:t>
        <w:tab/>
        <w:t xml:space="preserve">Parsing and Type Checking all 2^10000 Configurations of the Linux Kernel, University of Passau, Germany</w:t>
      </w:r>
      <w:r>
        <w:rPr>
          <w:iCs/>
          <w:color w:val="0000ff"/>
        </w:rPr>
      </w:r>
      <w:r>
        <w:rPr>
          <w:iCs/>
          <w:color w:val="0000ff"/>
        </w:rPr>
      </w:r>
    </w:p>
    <w:p w14:paraId="31EAC3FF">
      <w:pPr>
        <w:pStyle w:val="753"/>
        <w:numPr>
          <w:ilvl w:val="0"/>
          <w:numId w:val="13"/>
        </w:numPr>
        <w:pBdr/>
        <w:spacing/>
        <w:ind/>
        <w:rPr>
          <w:iCs/>
          <w:color w:val="0000ff"/>
        </w:rPr>
      </w:pPr>
      <w:r>
        <w:rPr>
          <w:iCs/>
          <w:color w:val="0000ff"/>
        </w:rPr>
        <w:t xml:space="preserve">Apr. 2012</w:t>
        <w:tab/>
        <w:t xml:space="preserve">Parsing and Type Checking all 2^10000 Configurations of the Linux Kernel, Carnegie Mellon University, Pittsburgh, PA</w:t>
      </w:r>
      <w:r>
        <w:rPr>
          <w:iCs/>
          <w:color w:val="0000ff"/>
        </w:rPr>
      </w:r>
      <w:r>
        <w:rPr>
          <w:iCs/>
          <w:color w:val="0000ff"/>
        </w:rPr>
      </w:r>
    </w:p>
    <w:p w14:paraId="4BB1DAB3">
      <w:pPr>
        <w:pStyle w:val="753"/>
        <w:numPr>
          <w:ilvl w:val="0"/>
          <w:numId w:val="13"/>
        </w:numPr>
        <w:pBdr/>
        <w:spacing/>
        <w:ind/>
        <w:rPr>
          <w:iCs/>
          <w:color w:val="0000ff"/>
        </w:rPr>
      </w:pPr>
      <w:r>
        <w:rPr>
          <w:iCs/>
          <w:color w:val="0000ff"/>
        </w:rPr>
        <w:t xml:space="preserve">Apr. 2012</w:t>
        <w:tab/>
        <w:t xml:space="preserve">Parsing and Type Checking all 2^10000 Configurations of the Linux Kernel, University of Edinburgh, UK</w:t>
      </w:r>
      <w:r>
        <w:rPr>
          <w:iCs/>
          <w:color w:val="0000ff"/>
        </w:rPr>
      </w:r>
      <w:r>
        <w:rPr>
          <w:iCs/>
          <w:color w:val="0000ff"/>
        </w:rPr>
      </w:r>
    </w:p>
    <w:p w14:paraId="713ADA16">
      <w:pPr>
        <w:pStyle w:val="753"/>
        <w:numPr>
          <w:ilvl w:val="0"/>
          <w:numId w:val="13"/>
        </w:numPr>
        <w:pBdr/>
        <w:spacing/>
        <w:ind/>
        <w:rPr>
          <w:iCs/>
          <w:color w:val="0000ff"/>
        </w:rPr>
      </w:pPr>
      <w:r>
        <w:rPr>
          <w:iCs/>
          <w:color w:val="0000ff"/>
        </w:rPr>
        <w:t xml:space="preserve">Mar. 2012</w:t>
        <w:tab/>
        <w:t xml:space="preserve">Parsing and Type Checking all 2^10000 Configurations of the Linux Kernel, Purdue University, West Lafayette, IN</w:t>
      </w:r>
      <w:r>
        <w:rPr>
          <w:iCs/>
          <w:color w:val="0000ff"/>
        </w:rPr>
      </w:r>
      <w:r>
        <w:rPr>
          <w:iCs/>
          <w:color w:val="0000ff"/>
        </w:rPr>
      </w:r>
    </w:p>
    <w:p w14:paraId="2915ED27">
      <w:pPr>
        <w:pStyle w:val="753"/>
        <w:numPr>
          <w:ilvl w:val="0"/>
          <w:numId w:val="13"/>
        </w:numPr>
        <w:pBdr/>
        <w:spacing/>
        <w:ind/>
        <w:rPr>
          <w:iCs/>
          <w:color w:val="0000ff"/>
        </w:rPr>
      </w:pPr>
      <w:r>
        <w:rPr>
          <w:iCs/>
          <w:color w:val="0000ff"/>
        </w:rPr>
        <w:t xml:space="preserve">Dec. 2011</w:t>
        <w:tab/>
        <w:t xml:space="preserve">Parsing and Type Checking all 2^10000 Configurations of the Linux Kernel, Technical University Ilmenau, Germany</w:t>
      </w:r>
      <w:r>
        <w:rPr>
          <w:iCs/>
          <w:color w:val="0000ff"/>
        </w:rPr>
      </w:r>
      <w:r>
        <w:rPr>
          <w:iCs/>
          <w:color w:val="0000ff"/>
        </w:rPr>
      </w:r>
    </w:p>
    <w:p w14:paraId="55C9AB1B">
      <w:pPr>
        <w:pStyle w:val="753"/>
        <w:numPr>
          <w:ilvl w:val="0"/>
          <w:numId w:val="13"/>
        </w:numPr>
        <w:pBdr/>
        <w:spacing/>
        <w:ind/>
        <w:rPr>
          <w:iCs/>
          <w:color w:val="0000ff"/>
        </w:rPr>
      </w:pPr>
      <w:r>
        <w:rPr>
          <w:iCs/>
          <w:color w:val="0000ff"/>
        </w:rPr>
        <w:t xml:space="preserve">Oct. 2011</w:t>
        <w:tab/>
        <w:t xml:space="preserve">Virtual Separation of Concerns, Oregon State University, Corvallis, OR</w:t>
      </w:r>
      <w:r>
        <w:rPr>
          <w:iCs/>
          <w:color w:val="0000ff"/>
        </w:rPr>
      </w:r>
      <w:r>
        <w:rPr>
          <w:iCs/>
          <w:color w:val="0000ff"/>
        </w:rPr>
      </w:r>
    </w:p>
    <w:p w14:paraId="7F5A1407">
      <w:pPr>
        <w:pStyle w:val="753"/>
        <w:numPr>
          <w:ilvl w:val="0"/>
          <w:numId w:val="13"/>
        </w:numPr>
        <w:pBdr/>
        <w:spacing/>
        <w:ind/>
        <w:rPr>
          <w:iCs/>
          <w:color w:val="0000ff"/>
        </w:rPr>
      </w:pPr>
      <w:r>
        <w:rPr>
          <w:iCs/>
          <w:color w:val="0000ff"/>
        </w:rPr>
        <w:t xml:space="preserve">Oct. 2011</w:t>
        <w:tab/>
        <w:t xml:space="preserve">Modularity in Feature-Oriented Software Development, University of Texas at Austin, TX</w:t>
      </w:r>
      <w:r>
        <w:rPr>
          <w:iCs/>
          <w:color w:val="0000ff"/>
        </w:rPr>
      </w:r>
      <w:r>
        <w:rPr>
          <w:iCs/>
          <w:color w:val="0000ff"/>
        </w:rPr>
      </w:r>
    </w:p>
    <w:p w14:paraId="2875A605">
      <w:pPr>
        <w:pStyle w:val="753"/>
        <w:numPr>
          <w:ilvl w:val="0"/>
          <w:numId w:val="13"/>
        </w:numPr>
        <w:pBdr/>
        <w:spacing/>
        <w:ind/>
        <w:rPr>
          <w:iCs/>
          <w:color w:val="0000ff"/>
        </w:rPr>
      </w:pPr>
      <w:r>
        <w:rPr>
          <w:iCs/>
          <w:color w:val="0000ff"/>
        </w:rPr>
        <w:t xml:space="preserve">Jun. 2011</w:t>
        <w:tab/>
        <w:t xml:space="preserve">Virtual Separation of Concerns: Toward Preprocessors 2.0, Kolloquium zum GI Dissertationspreis 2010 at Dagstuhl 11222</w:t>
      </w:r>
      <w:r>
        <w:rPr>
          <w:iCs/>
          <w:color w:val="0000ff"/>
        </w:rPr>
      </w:r>
      <w:r>
        <w:rPr>
          <w:iCs/>
          <w:color w:val="0000ff"/>
        </w:rPr>
      </w:r>
    </w:p>
    <w:p w14:paraId="191B629C">
      <w:pPr>
        <w:pStyle w:val="753"/>
        <w:numPr>
          <w:ilvl w:val="0"/>
          <w:numId w:val="13"/>
        </w:numPr>
        <w:pBdr/>
        <w:spacing/>
        <w:ind/>
        <w:rPr>
          <w:iCs/>
          <w:color w:val="0000ff"/>
        </w:rPr>
      </w:pPr>
      <w:r>
        <w:rPr>
          <w:iCs/>
          <w:color w:val="0000ff"/>
        </w:rPr>
        <w:t xml:space="preserve">Jan. 2011</w:t>
        <w:tab/>
        <w:t xml:space="preserve">Variability-Aware Analysis: Type Checking entire Product Lines, Dagstuhl Seminar 11021: Feature-Oriented Software Development</w:t>
      </w:r>
      <w:r>
        <w:rPr>
          <w:iCs/>
          <w:color w:val="0000ff"/>
        </w:rPr>
      </w:r>
      <w:r>
        <w:rPr>
          <w:iCs/>
          <w:color w:val="0000ff"/>
        </w:rPr>
      </w:r>
    </w:p>
    <w:p w14:paraId="3B738514">
      <w:pPr>
        <w:pStyle w:val="753"/>
        <w:numPr>
          <w:ilvl w:val="0"/>
          <w:numId w:val="13"/>
        </w:numPr>
        <w:pBdr/>
        <w:spacing/>
        <w:ind/>
        <w:rPr>
          <w:iCs/>
          <w:color w:val="0000ff"/>
        </w:rPr>
      </w:pPr>
      <w:r>
        <w:rPr>
          <w:iCs/>
          <w:color w:val="0000ff"/>
        </w:rPr>
        <w:t xml:space="preserve">Dec. 2010</w:t>
        <w:tab/>
        <w:t xml:space="preserve">Modularity – Current State and Challenges, University of Waterloo, ON</w:t>
      </w:r>
      <w:r>
        <w:rPr>
          <w:iCs/>
          <w:color w:val="0000ff"/>
        </w:rPr>
      </w:r>
      <w:r>
        <w:rPr>
          <w:iCs/>
          <w:color w:val="0000ff"/>
        </w:rPr>
      </w:r>
    </w:p>
    <w:p w14:paraId="7B2B40B2">
      <w:pPr>
        <w:pStyle w:val="753"/>
        <w:numPr>
          <w:ilvl w:val="0"/>
          <w:numId w:val="13"/>
        </w:numPr>
        <w:pBdr/>
        <w:spacing/>
        <w:ind/>
        <w:rPr>
          <w:iCs/>
          <w:color w:val="0000ff"/>
        </w:rPr>
      </w:pPr>
      <w:r>
        <w:rPr>
          <w:iCs/>
          <w:color w:val="0000ff"/>
        </w:rPr>
        <w:t xml:space="preserve">Dec. 2010</w:t>
        <w:tab/>
        <w:t xml:space="preserve">Variability Analysis of C Code in the Presence of Lexical Macros and Conditional Compilation, IFIP WG 2.11 Meeting, Waterloo, ON</w:t>
      </w:r>
      <w:r>
        <w:rPr>
          <w:iCs/>
          <w:color w:val="0000ff"/>
        </w:rPr>
      </w:r>
      <w:r>
        <w:rPr>
          <w:iCs/>
          <w:color w:val="0000ff"/>
        </w:rPr>
      </w:r>
    </w:p>
    <w:p w14:paraId="1BB8C7B7">
      <w:pPr>
        <w:pStyle w:val="753"/>
        <w:numPr>
          <w:ilvl w:val="0"/>
          <w:numId w:val="13"/>
        </w:numPr>
        <w:pBdr/>
        <w:spacing/>
        <w:ind/>
        <w:rPr>
          <w:iCs/>
          <w:color w:val="0000ff"/>
        </w:rPr>
      </w:pPr>
      <w:r>
        <w:rPr>
          <w:iCs/>
          <w:color w:val="0000ff"/>
        </w:rPr>
        <w:t xml:space="preserve">Jul. 2010</w:t>
        <w:tab/>
        <w:t xml:space="preserve">From Aspectual Decomposition to Virtual Separation of Concerns, Colloquium Honorary Doctorate Ernst Denert, University of Kaiserslautern</w:t>
      </w:r>
      <w:r>
        <w:rPr>
          <w:iCs/>
          <w:color w:val="0000ff"/>
        </w:rPr>
      </w:r>
      <w:r>
        <w:rPr>
          <w:iCs/>
          <w:color w:val="0000ff"/>
        </w:rPr>
      </w:r>
    </w:p>
    <w:p w14:paraId="715A2923">
      <w:pPr>
        <w:pStyle w:val="753"/>
        <w:numPr>
          <w:ilvl w:val="0"/>
          <w:numId w:val="13"/>
        </w:numPr>
        <w:pBdr/>
        <w:spacing/>
        <w:ind/>
        <w:rPr>
          <w:iCs/>
          <w:color w:val="0000ff"/>
        </w:rPr>
      </w:pPr>
      <w:r>
        <w:rPr>
          <w:iCs/>
          <w:color w:val="0000ff"/>
        </w:rPr>
        <w:t xml:space="preserve">May. 2010</w:t>
        <w:tab/>
        <w:t xml:space="preserve">Virtual Separation of Concerns: Toward Preprocessors 2.0, Philipps University Marburg, Germany</w:t>
      </w:r>
      <w:r>
        <w:rPr>
          <w:iCs/>
          <w:color w:val="0000ff"/>
        </w:rPr>
      </w:r>
      <w:r>
        <w:rPr>
          <w:iCs/>
          <w:color w:val="0000ff"/>
        </w:rPr>
      </w:r>
    </w:p>
    <w:p w14:paraId="186E14E5">
      <w:pPr>
        <w:pStyle w:val="753"/>
        <w:numPr>
          <w:ilvl w:val="0"/>
          <w:numId w:val="13"/>
        </w:numPr>
        <w:pBdr/>
        <w:spacing/>
        <w:ind/>
        <w:rPr>
          <w:iCs/>
          <w:color w:val="0000ff"/>
        </w:rPr>
      </w:pPr>
      <w:r>
        <w:rPr>
          <w:iCs/>
          <w:color w:val="0000ff"/>
        </w:rPr>
        <w:t xml:space="preserve">Apr. 2010</w:t>
        <w:tab/>
        <w:t xml:space="preserve">Virtual Separation of Concerns: Toward Preprocessors 2.0, University of Namur (FUNDP), Belgium</w:t>
      </w:r>
      <w:r>
        <w:rPr>
          <w:iCs/>
          <w:color w:val="0000ff"/>
        </w:rPr>
      </w:r>
      <w:r>
        <w:rPr>
          <w:iCs/>
          <w:color w:val="0000ff"/>
        </w:rPr>
      </w:r>
    </w:p>
    <w:p w14:paraId="62540416">
      <w:pPr>
        <w:pStyle w:val="753"/>
        <w:numPr>
          <w:ilvl w:val="0"/>
          <w:numId w:val="13"/>
        </w:numPr>
        <w:pBdr/>
        <w:spacing/>
        <w:ind/>
        <w:rPr>
          <w:iCs/>
          <w:color w:val="0000ff"/>
        </w:rPr>
      </w:pPr>
      <w:r>
        <w:rPr>
          <w:iCs/>
          <w:color w:val="0000ff"/>
        </w:rPr>
        <w:t xml:space="preserve">Mar. 2010</w:t>
        <w:tab/>
        <w:t xml:space="preserve">Virtual Separation of Concerns: Toward Preprocessors 2.0, IFIP WG 2.11 Meeting, St. Andrews, UK</w:t>
      </w:r>
      <w:r>
        <w:rPr>
          <w:iCs/>
          <w:color w:val="0000ff"/>
        </w:rPr>
      </w:r>
      <w:r>
        <w:rPr>
          <w:iCs/>
          <w:color w:val="0000ff"/>
        </w:rPr>
      </w:r>
    </w:p>
    <w:p w14:paraId="273692BA">
      <w:pPr>
        <w:pStyle w:val="753"/>
        <w:numPr>
          <w:ilvl w:val="0"/>
          <w:numId w:val="13"/>
        </w:numPr>
        <w:pBdr/>
        <w:spacing/>
        <w:ind/>
        <w:rPr>
          <w:iCs/>
          <w:color w:val="0000ff"/>
        </w:rPr>
      </w:pPr>
      <w:r>
        <w:rPr>
          <w:iCs/>
          <w:color w:val="0000ff"/>
        </w:rPr>
        <w:t xml:space="preserve">Jul. 2008</w:t>
        <w:tab/>
        <w:t xml:space="preserve">Decomposing Berkeley DB: Granularity and Interactions, Dagstuhl Seminar 08281: Software Engineering for Tailor-made Data Management </w:t>
      </w:r>
      <w:r>
        <w:rPr>
          <w:iCs/>
          <w:color w:val="0000ff"/>
        </w:rPr>
      </w:r>
      <w:r>
        <w:rPr>
          <w:iCs/>
          <w:color w:val="0000ff"/>
        </w:rPr>
      </w:r>
    </w:p>
    <w:p w14:paraId="00000017" w14:textId="77777777">
      <w:pPr>
        <w:pBdr/>
        <w:spacing/>
        <w:ind/>
        <w:rPr/>
      </w:pPr>
      <w:r/>
      <w:r/>
    </w:p>
    <w:p w14:paraId="0000001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120"/>
        <w:ind/>
        <w:jc w:val="center"/>
        <w:rPr>
          <w:rFonts w:eastAsia="Times" w:cs="Times"/>
          <w:color w:val="000000"/>
          <w:szCs w:val="24"/>
        </w:rPr>
      </w:pPr>
      <w:r>
        <w:rPr>
          <w:rFonts w:eastAsia="Times" w:cs="Times"/>
          <w:color w:val="000000"/>
          <w:szCs w:val="24"/>
        </w:rPr>
      </w:r>
      <w:r>
        <w:rPr>
          <w:rFonts w:eastAsia="Times" w:cs="Times"/>
          <w:color w:val="000000"/>
          <w:szCs w:val="24"/>
        </w:rPr>
      </w:r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4E87991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76D5B48D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Noto Sans Symbols">
    <w:panose1 w:val="020B0502040504020204"/>
  </w:font>
  <w:font w:name="Georgia">
    <w:panose1 w:val="02020502060505020204"/>
  </w:font>
  <w:font w:name="Helvetica">
    <w:panose1 w:val="020B0604020202020204"/>
  </w:font>
  <w:font w:name="Times New Roman">
    <w:panose1 w:val="02020603050405020304"/>
  </w:font>
  <w:font w:name="Arial">
    <w:panose1 w:val="020B0604020202020204"/>
  </w:font>
  <w:font w:name="Times">
    <w:panose1 w:val="05040102010807070707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19" w14:textId="77777777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680"/>
        <w:tab w:val="right" w:leader="none" w:pos="9360"/>
      </w:tabs>
      <w:spacing/>
      <w:ind/>
      <w:rPr>
        <w:rFonts w:eastAsia="Times" w:cs="Times"/>
        <w:color w:val="000000"/>
        <w:szCs w:val="24"/>
      </w:rPr>
    </w:pPr>
    <w:r>
      <w:rPr>
        <w:rFonts w:eastAsia="Times" w:cs="Times"/>
        <w:color w:val="000000"/>
        <w:szCs w:val="24"/>
      </w:rPr>
      <w:tab/>
    </w:r>
    <w:r>
      <w:rPr>
        <w:rFonts w:eastAsia="Times" w:cs="Times"/>
        <w:color w:val="000000"/>
        <w:szCs w:val="24"/>
      </w:rPr>
    </w:r>
  </w:p>
  <w:p w14:paraId="0000001A" w14:textId="77777777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680"/>
        <w:tab w:val="right" w:leader="none" w:pos="9360"/>
      </w:tabs>
      <w:spacing/>
      <w:ind/>
      <w:rPr>
        <w:rFonts w:eastAsia="Times" w:cs="Times"/>
        <w:color w:val="000000"/>
        <w:szCs w:val="24"/>
      </w:rPr>
    </w:pPr>
    <w:r>
      <w:rPr>
        <w:rFonts w:eastAsia="Times" w:cs="Times"/>
        <w:color w:val="000000"/>
        <w:szCs w:val="24"/>
      </w:rPr>
    </w:r>
    <w:r>
      <w:rPr>
        <w:rFonts w:eastAsia="Times" w:cs="Times"/>
        <w:color w:val="000000"/>
        <w:szCs w:val="24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C10F1B3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69B544A6" w14:textId="77777777"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637CA0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Arial" w:hAnsi="Arial" w:eastAsia="Arial" w:cs="Arial"/>
        <w:sz w:val="23"/>
        <w:szCs w:val="23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nsid w:val="49ED527D"/>
    <w:lvl w:ilvl="0">
      <w:isLgl w:val="false"/>
      <w:lvlJc w:val="left"/>
      <w:lvlText w:val="▪"/>
      <w:numFmt w:val="bullet"/>
      <w:pPr>
        <w:pBdr/>
        <w:spacing/>
        <w:ind w:hanging="360" w:left="720"/>
      </w:pPr>
      <w:pStyle w:val="722"/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pStyle w:val="723"/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pStyle w:val="724"/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pStyle w:val="725"/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pStyle w:val="726"/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pStyle w:val="727"/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pStyle w:val="728"/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pStyle w:val="729"/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pStyle w:val="730"/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2">
    <w:nsid w:val="74BA5C1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pStyle w:val="753"/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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4">
    <w:nsid w:val="7B09363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AD331E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AD331E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AD331E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AD331E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AD331E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0BA9BC0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62375FD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" w:hAnsi="Times" w:eastAsia="Times" w:cs="Times"/>
        <w:sz w:val="24"/>
        <w:szCs w:val="24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60">
    <w:name w:val="Title Char"/>
    <w:basedOn w:val="731"/>
    <w:link w:val="73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31"/>
    <w:link w:val="7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1"/>
    <w:next w:val="72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3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21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3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1"/>
    <w:next w:val="72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3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3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3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3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21"/>
    <w:next w:val="72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3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3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1"/>
    <w:next w:val="721"/>
    <w:uiPriority w:val="39"/>
    <w:unhideWhenUsed/>
    <w:pPr>
      <w:pBdr/>
      <w:spacing w:after="100"/>
      <w:ind/>
    </w:pPr>
  </w:style>
  <w:style w:type="paragraph" w:styleId="190">
    <w:name w:val="toc 2"/>
    <w:basedOn w:val="721"/>
    <w:next w:val="721"/>
    <w:uiPriority w:val="39"/>
    <w:unhideWhenUsed/>
    <w:pPr>
      <w:pBdr/>
      <w:spacing w:after="100"/>
      <w:ind w:left="220"/>
    </w:pPr>
  </w:style>
  <w:style w:type="paragraph" w:styleId="191">
    <w:name w:val="toc 3"/>
    <w:basedOn w:val="721"/>
    <w:next w:val="721"/>
    <w:uiPriority w:val="39"/>
    <w:unhideWhenUsed/>
    <w:pPr>
      <w:pBdr/>
      <w:spacing w:after="100"/>
      <w:ind w:left="440"/>
    </w:pPr>
  </w:style>
  <w:style w:type="paragraph" w:styleId="192">
    <w:name w:val="toc 4"/>
    <w:basedOn w:val="721"/>
    <w:next w:val="721"/>
    <w:uiPriority w:val="39"/>
    <w:unhideWhenUsed/>
    <w:pPr>
      <w:pBdr/>
      <w:spacing w:after="100"/>
      <w:ind w:left="660"/>
    </w:pPr>
  </w:style>
  <w:style w:type="paragraph" w:styleId="193">
    <w:name w:val="toc 5"/>
    <w:basedOn w:val="721"/>
    <w:next w:val="721"/>
    <w:uiPriority w:val="39"/>
    <w:unhideWhenUsed/>
    <w:pPr>
      <w:pBdr/>
      <w:spacing w:after="100"/>
      <w:ind w:left="880"/>
    </w:pPr>
  </w:style>
  <w:style w:type="paragraph" w:styleId="194">
    <w:name w:val="toc 6"/>
    <w:basedOn w:val="721"/>
    <w:next w:val="721"/>
    <w:uiPriority w:val="39"/>
    <w:unhideWhenUsed/>
    <w:pPr>
      <w:pBdr/>
      <w:spacing w:after="100"/>
      <w:ind w:left="1100"/>
    </w:pPr>
  </w:style>
  <w:style w:type="paragraph" w:styleId="195">
    <w:name w:val="toc 7"/>
    <w:basedOn w:val="721"/>
    <w:next w:val="721"/>
    <w:uiPriority w:val="39"/>
    <w:unhideWhenUsed/>
    <w:pPr>
      <w:pBdr/>
      <w:spacing w:after="100"/>
      <w:ind w:left="1320"/>
    </w:pPr>
  </w:style>
  <w:style w:type="paragraph" w:styleId="196">
    <w:name w:val="toc 8"/>
    <w:basedOn w:val="721"/>
    <w:next w:val="721"/>
    <w:uiPriority w:val="39"/>
    <w:unhideWhenUsed/>
    <w:pPr>
      <w:pBdr/>
      <w:spacing w:after="100"/>
      <w:ind w:left="1540"/>
    </w:pPr>
  </w:style>
  <w:style w:type="paragraph" w:styleId="197">
    <w:name w:val="toc 9"/>
    <w:basedOn w:val="721"/>
    <w:next w:val="72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1"/>
    <w:next w:val="721"/>
    <w:uiPriority w:val="99"/>
    <w:unhideWhenUsed/>
    <w:pPr>
      <w:pBdr/>
      <w:spacing w:after="0" w:afterAutospacing="0"/>
      <w:ind/>
    </w:pPr>
  </w:style>
  <w:style w:type="paragraph" w:styleId="721" w:default="1">
    <w:name w:val="Normal"/>
    <w:qFormat/>
    <w:pPr>
      <w:pBdr/>
      <w:spacing/>
      <w:ind/>
    </w:pPr>
    <w:rPr>
      <w:rFonts w:eastAsia="Times New Roman" w:cs="Times New Roman"/>
      <w:szCs w:val="20"/>
    </w:rPr>
  </w:style>
  <w:style w:type="paragraph" w:styleId="722">
    <w:name w:val="Heading 1"/>
    <w:basedOn w:val="721"/>
    <w:next w:val="721"/>
    <w:link w:val="741"/>
    <w:qFormat/>
    <w:pPr>
      <w:keepNext w:val="true"/>
      <w:numPr>
        <w:numId w:val="1"/>
      </w:numPr>
      <w:pBdr/>
      <w:spacing w:after="60" w:before="240"/>
      <w:ind/>
      <w:jc w:val="center"/>
      <w:outlineLvl w:val="0"/>
    </w:pPr>
    <w:rPr>
      <w:b/>
      <w:caps/>
      <w:sz w:val="28"/>
    </w:rPr>
  </w:style>
  <w:style w:type="paragraph" w:styleId="723">
    <w:name w:val="Heading 2"/>
    <w:basedOn w:val="721"/>
    <w:next w:val="721"/>
    <w:link w:val="742"/>
    <w:qFormat/>
    <w:pPr>
      <w:keepNext w:val="true"/>
      <w:numPr>
        <w:ilvl w:val="1"/>
        <w:numId w:val="1"/>
      </w:numPr>
      <w:pBdr/>
      <w:spacing w:after="60" w:before="240"/>
      <w:ind/>
      <w:outlineLvl w:val="1"/>
    </w:pPr>
    <w:rPr>
      <w:rFonts w:ascii="Helvetica" w:hAnsi="Helvetica"/>
      <w:b/>
      <w:i/>
    </w:rPr>
  </w:style>
  <w:style w:type="paragraph" w:styleId="724">
    <w:name w:val="Heading 3"/>
    <w:basedOn w:val="721"/>
    <w:next w:val="721"/>
    <w:link w:val="743"/>
    <w:qFormat/>
    <w:pPr>
      <w:keepNext w:val="true"/>
      <w:numPr>
        <w:ilvl w:val="2"/>
        <w:numId w:val="1"/>
      </w:numPr>
      <w:pBdr/>
      <w:spacing w:after="60" w:before="240"/>
      <w:ind/>
      <w:outlineLvl w:val="2"/>
    </w:pPr>
    <w:rPr>
      <w:b/>
    </w:rPr>
  </w:style>
  <w:style w:type="paragraph" w:styleId="725">
    <w:name w:val="Heading 4"/>
    <w:basedOn w:val="721"/>
    <w:next w:val="721"/>
    <w:link w:val="744"/>
    <w:qFormat/>
    <w:pPr>
      <w:keepNext w:val="true"/>
      <w:numPr>
        <w:ilvl w:val="3"/>
        <w:numId w:val="1"/>
      </w:numPr>
      <w:pBdr/>
      <w:spacing w:after="60" w:before="240"/>
      <w:ind/>
      <w:outlineLvl w:val="3"/>
    </w:pPr>
    <w:rPr>
      <w:b/>
      <w:i/>
    </w:rPr>
  </w:style>
  <w:style w:type="paragraph" w:styleId="726">
    <w:name w:val="Heading 5"/>
    <w:basedOn w:val="721"/>
    <w:next w:val="721"/>
    <w:link w:val="745"/>
    <w:qFormat/>
    <w:pPr>
      <w:numPr>
        <w:ilvl w:val="4"/>
        <w:numId w:val="1"/>
      </w:numPr>
      <w:pBdr/>
      <w:spacing w:after="60" w:before="240"/>
      <w:ind/>
      <w:outlineLvl w:val="4"/>
    </w:pPr>
    <w:rPr>
      <w:rFonts w:ascii="Helvetica" w:hAnsi="Helvetica"/>
      <w:sz w:val="22"/>
    </w:rPr>
  </w:style>
  <w:style w:type="paragraph" w:styleId="727">
    <w:name w:val="Heading 6"/>
    <w:basedOn w:val="721"/>
    <w:next w:val="721"/>
    <w:link w:val="746"/>
    <w:qFormat/>
    <w:pPr>
      <w:numPr>
        <w:ilvl w:val="5"/>
        <w:numId w:val="1"/>
      </w:numPr>
      <w:pBdr/>
      <w:spacing w:after="60" w:before="240"/>
      <w:ind/>
      <w:outlineLvl w:val="5"/>
    </w:pPr>
    <w:rPr>
      <w:rFonts w:ascii="Helvetica" w:hAnsi="Helvetica"/>
      <w:i/>
      <w:sz w:val="22"/>
    </w:rPr>
  </w:style>
  <w:style w:type="paragraph" w:styleId="728">
    <w:name w:val="Heading 7"/>
    <w:basedOn w:val="721"/>
    <w:next w:val="721"/>
    <w:link w:val="747"/>
    <w:qFormat/>
    <w:pPr>
      <w:numPr>
        <w:ilvl w:val="6"/>
        <w:numId w:val="1"/>
      </w:numPr>
      <w:pBdr/>
      <w:spacing w:after="60" w:before="240"/>
      <w:ind/>
      <w:outlineLvl w:val="6"/>
    </w:pPr>
    <w:rPr>
      <w:rFonts w:ascii="Helvetica" w:hAnsi="Helvetica"/>
      <w:sz w:val="20"/>
    </w:rPr>
  </w:style>
  <w:style w:type="paragraph" w:styleId="729">
    <w:name w:val="Heading 8"/>
    <w:basedOn w:val="721"/>
    <w:next w:val="721"/>
    <w:link w:val="748"/>
    <w:qFormat/>
    <w:pPr>
      <w:numPr>
        <w:ilvl w:val="7"/>
        <w:numId w:val="1"/>
      </w:numPr>
      <w:pBdr/>
      <w:spacing w:after="60" w:before="240"/>
      <w:ind/>
      <w:outlineLvl w:val="7"/>
    </w:pPr>
    <w:rPr>
      <w:rFonts w:ascii="Helvetica" w:hAnsi="Helvetica"/>
      <w:i/>
      <w:sz w:val="20"/>
    </w:rPr>
  </w:style>
  <w:style w:type="paragraph" w:styleId="730">
    <w:name w:val="Heading 9"/>
    <w:basedOn w:val="721"/>
    <w:next w:val="721"/>
    <w:link w:val="749"/>
    <w:qFormat/>
    <w:pPr>
      <w:numPr>
        <w:ilvl w:val="8"/>
        <w:numId w:val="1"/>
      </w:numPr>
      <w:pBdr/>
      <w:spacing w:after="60" w:before="240"/>
      <w:ind/>
      <w:outlineLvl w:val="8"/>
    </w:pPr>
    <w:rPr>
      <w:rFonts w:ascii="Helvetica" w:hAnsi="Helvetica"/>
      <w:i/>
      <w:sz w:val="18"/>
    </w:rPr>
  </w:style>
  <w:style w:type="character" w:styleId="731" w:default="1">
    <w:name w:val="Default Paragraph Font"/>
    <w:uiPriority w:val="1"/>
    <w:semiHidden/>
    <w:unhideWhenUsed/>
    <w:pPr>
      <w:pBdr/>
      <w:spacing/>
      <w:ind/>
    </w:pPr>
  </w:style>
  <w:style w:type="table" w:styleId="7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3" w:default="1">
    <w:name w:val="No List"/>
    <w:uiPriority w:val="99"/>
    <w:semiHidden/>
    <w:unhideWhenUsed/>
    <w:pPr>
      <w:pBdr/>
      <w:spacing/>
      <w:ind/>
    </w:pPr>
  </w:style>
  <w:style w:type="paragraph" w:styleId="734">
    <w:name w:val="Title"/>
    <w:basedOn w:val="721"/>
    <w:next w:val="721"/>
    <w:pPr>
      <w:keepNext w:val="true"/>
      <w:keepLines w:val="true"/>
      <w:pBdr/>
      <w:spacing w:after="120" w:before="480"/>
      <w:ind/>
    </w:pPr>
    <w:rPr>
      <w:b/>
      <w:sz w:val="72"/>
      <w:szCs w:val="72"/>
    </w:rPr>
  </w:style>
  <w:style w:type="paragraph" w:styleId="735">
    <w:name w:val="Body Text Indent"/>
    <w:basedOn w:val="721"/>
    <w:link w:val="736"/>
    <w:pPr>
      <w:pBdr/>
      <w:tabs>
        <w:tab w:val="right" w:leader="none" w:pos="720"/>
        <w:tab w:val="left" w:leader="none" w:pos="1080"/>
      </w:tabs>
      <w:spacing w:before="240"/>
      <w:ind w:hanging="994" w:left="1080"/>
    </w:pPr>
    <w:rPr>
      <w:caps/>
    </w:rPr>
  </w:style>
  <w:style w:type="character" w:styleId="736" w:customStyle="1">
    <w:name w:val="Body Text Indent Char"/>
    <w:basedOn w:val="731"/>
    <w:link w:val="735"/>
    <w:pPr>
      <w:pBdr/>
      <w:spacing/>
      <w:ind/>
    </w:pPr>
    <w:rPr>
      <w:rFonts w:ascii="Times" w:hAnsi="Times" w:eastAsia="Times New Roman" w:cs="Times New Roman"/>
      <w:caps/>
      <w:szCs w:val="20"/>
    </w:rPr>
  </w:style>
  <w:style w:type="paragraph" w:styleId="737">
    <w:name w:val="Header"/>
    <w:basedOn w:val="721"/>
    <w:link w:val="738"/>
    <w:unhideWhenUsed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738" w:customStyle="1">
    <w:name w:val="Header Char"/>
    <w:basedOn w:val="731"/>
    <w:link w:val="737"/>
    <w:uiPriority w:val="99"/>
    <w:pPr>
      <w:pBdr/>
      <w:spacing/>
      <w:ind/>
    </w:pPr>
    <w:rPr>
      <w:rFonts w:ascii="Times" w:hAnsi="Times" w:eastAsia="Times New Roman" w:cs="Times New Roman"/>
      <w:szCs w:val="20"/>
    </w:rPr>
  </w:style>
  <w:style w:type="paragraph" w:styleId="739">
    <w:name w:val="Footer"/>
    <w:basedOn w:val="721"/>
    <w:link w:val="740"/>
    <w:unhideWhenUsed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740" w:customStyle="1">
    <w:name w:val="Footer Char"/>
    <w:basedOn w:val="731"/>
    <w:link w:val="739"/>
    <w:uiPriority w:val="99"/>
    <w:pPr>
      <w:pBdr/>
      <w:spacing/>
      <w:ind/>
    </w:pPr>
    <w:rPr>
      <w:rFonts w:ascii="Times" w:hAnsi="Times" w:eastAsia="Times New Roman" w:cs="Times New Roman"/>
      <w:szCs w:val="20"/>
    </w:rPr>
  </w:style>
  <w:style w:type="character" w:styleId="741" w:customStyle="1">
    <w:name w:val="Heading 1 Char"/>
    <w:basedOn w:val="731"/>
    <w:link w:val="722"/>
    <w:pPr>
      <w:pBdr/>
      <w:spacing/>
      <w:ind/>
    </w:pPr>
    <w:rPr>
      <w:rFonts w:ascii="Times" w:hAnsi="Times" w:eastAsia="Times New Roman" w:cs="Times New Roman"/>
      <w:b/>
      <w:caps/>
      <w:sz w:val="28"/>
      <w:szCs w:val="20"/>
    </w:rPr>
  </w:style>
  <w:style w:type="character" w:styleId="742" w:customStyle="1">
    <w:name w:val="Heading 2 Char"/>
    <w:basedOn w:val="731"/>
    <w:link w:val="723"/>
    <w:pPr>
      <w:pBdr/>
      <w:spacing/>
      <w:ind/>
    </w:pPr>
    <w:rPr>
      <w:rFonts w:ascii="Helvetica" w:hAnsi="Helvetica" w:eastAsia="Times New Roman" w:cs="Times New Roman"/>
      <w:b/>
      <w:i/>
      <w:szCs w:val="20"/>
    </w:rPr>
  </w:style>
  <w:style w:type="character" w:styleId="743" w:customStyle="1">
    <w:name w:val="Heading 3 Char"/>
    <w:basedOn w:val="731"/>
    <w:link w:val="724"/>
    <w:pPr>
      <w:pBdr/>
      <w:spacing/>
      <w:ind/>
    </w:pPr>
    <w:rPr>
      <w:rFonts w:ascii="Times" w:hAnsi="Times" w:eastAsia="Times New Roman" w:cs="Times New Roman"/>
      <w:b/>
      <w:szCs w:val="20"/>
    </w:rPr>
  </w:style>
  <w:style w:type="character" w:styleId="744" w:customStyle="1">
    <w:name w:val="Heading 4 Char"/>
    <w:basedOn w:val="731"/>
    <w:link w:val="725"/>
    <w:pPr>
      <w:pBdr/>
      <w:spacing/>
      <w:ind/>
    </w:pPr>
    <w:rPr>
      <w:rFonts w:ascii="Times" w:hAnsi="Times" w:eastAsia="Times New Roman" w:cs="Times New Roman"/>
      <w:b/>
      <w:i/>
      <w:szCs w:val="20"/>
    </w:rPr>
  </w:style>
  <w:style w:type="character" w:styleId="745" w:customStyle="1">
    <w:name w:val="Heading 5 Char"/>
    <w:basedOn w:val="731"/>
    <w:link w:val="726"/>
    <w:pPr>
      <w:pBdr/>
      <w:spacing/>
      <w:ind/>
    </w:pPr>
    <w:rPr>
      <w:rFonts w:ascii="Helvetica" w:hAnsi="Helvetica" w:eastAsia="Times New Roman" w:cs="Times New Roman"/>
      <w:sz w:val="22"/>
      <w:szCs w:val="20"/>
    </w:rPr>
  </w:style>
  <w:style w:type="character" w:styleId="746" w:customStyle="1">
    <w:name w:val="Heading 6 Char"/>
    <w:basedOn w:val="731"/>
    <w:link w:val="727"/>
    <w:pPr>
      <w:pBdr/>
      <w:spacing/>
      <w:ind/>
    </w:pPr>
    <w:rPr>
      <w:rFonts w:ascii="Helvetica" w:hAnsi="Helvetica" w:eastAsia="Times New Roman" w:cs="Times New Roman"/>
      <w:i/>
      <w:sz w:val="22"/>
      <w:szCs w:val="20"/>
    </w:rPr>
  </w:style>
  <w:style w:type="character" w:styleId="747" w:customStyle="1">
    <w:name w:val="Heading 7 Char"/>
    <w:basedOn w:val="731"/>
    <w:link w:val="728"/>
    <w:pPr>
      <w:pBdr/>
      <w:spacing/>
      <w:ind/>
    </w:pPr>
    <w:rPr>
      <w:rFonts w:ascii="Helvetica" w:hAnsi="Helvetica" w:eastAsia="Times New Roman" w:cs="Times New Roman"/>
      <w:sz w:val="20"/>
      <w:szCs w:val="20"/>
    </w:rPr>
  </w:style>
  <w:style w:type="character" w:styleId="748" w:customStyle="1">
    <w:name w:val="Heading 8 Char"/>
    <w:basedOn w:val="731"/>
    <w:link w:val="729"/>
    <w:pPr>
      <w:pBdr/>
      <w:spacing/>
      <w:ind/>
    </w:pPr>
    <w:rPr>
      <w:rFonts w:ascii="Helvetica" w:hAnsi="Helvetica" w:eastAsia="Times New Roman" w:cs="Times New Roman"/>
      <w:i/>
      <w:sz w:val="20"/>
      <w:szCs w:val="20"/>
    </w:rPr>
  </w:style>
  <w:style w:type="character" w:styleId="749" w:customStyle="1">
    <w:name w:val="Heading 9 Char"/>
    <w:basedOn w:val="731"/>
    <w:link w:val="730"/>
    <w:pPr>
      <w:pBdr/>
      <w:spacing/>
      <w:ind/>
    </w:pPr>
    <w:rPr>
      <w:rFonts w:ascii="Helvetica" w:hAnsi="Helvetica" w:eastAsia="Times New Roman" w:cs="Times New Roman"/>
      <w:i/>
      <w:sz w:val="18"/>
      <w:szCs w:val="20"/>
    </w:rPr>
  </w:style>
  <w:style w:type="character" w:styleId="750">
    <w:name w:val="page number"/>
    <w:basedOn w:val="731"/>
    <w:pPr>
      <w:pBdr/>
      <w:spacing/>
      <w:ind/>
    </w:pPr>
  </w:style>
  <w:style w:type="paragraph" w:styleId="751">
    <w:name w:val="Body Text"/>
    <w:basedOn w:val="721"/>
    <w:link w:val="752"/>
    <w:uiPriority w:val="99"/>
    <w:unhideWhenUsed/>
    <w:pPr>
      <w:pBdr/>
      <w:spacing w:after="120"/>
      <w:ind/>
    </w:pPr>
  </w:style>
  <w:style w:type="character" w:styleId="752" w:customStyle="1">
    <w:name w:val="Body Text Char"/>
    <w:basedOn w:val="731"/>
    <w:link w:val="751"/>
    <w:uiPriority w:val="99"/>
    <w:pPr>
      <w:pBdr/>
      <w:spacing/>
      <w:ind/>
    </w:pPr>
    <w:rPr>
      <w:rFonts w:ascii="Times" w:hAnsi="Times" w:eastAsia="Times New Roman" w:cs="Times New Roman"/>
      <w:szCs w:val="20"/>
    </w:rPr>
  </w:style>
  <w:style w:type="paragraph" w:styleId="753" w:customStyle="1">
    <w:name w:val="indent list"/>
    <w:basedOn w:val="721"/>
    <w:pPr>
      <w:numPr>
        <w:numId w:val="3"/>
      </w:numPr>
      <w:pBdr/>
      <w:spacing/>
      <w:ind/>
    </w:pPr>
    <w:rPr>
      <w:sz w:val="20"/>
    </w:rPr>
  </w:style>
  <w:style w:type="paragraph" w:styleId="754" w:customStyle="1">
    <w:name w:val="SubSection Header"/>
    <w:basedOn w:val="721"/>
    <w:pPr>
      <w:pBdr/>
      <w:spacing w:after="80" w:before="240"/>
      <w:ind/>
    </w:pPr>
    <w:rPr>
      <w:b/>
      <w:caps/>
    </w:rPr>
  </w:style>
  <w:style w:type="paragraph" w:styleId="755" w:customStyle="1">
    <w:name w:val="Enumerate List"/>
    <w:basedOn w:val="753"/>
    <w:pPr>
      <w:numPr>
        <w:numId w:val="0"/>
      </w:numPr>
      <w:pBdr/>
      <w:tabs>
        <w:tab w:val="num" w:leader="none" w:pos="720"/>
      </w:tabs>
      <w:spacing/>
      <w:ind w:hanging="720" w:left="720"/>
    </w:pPr>
  </w:style>
  <w:style w:type="paragraph" w:styleId="756">
    <w:name w:val="Subtitle"/>
    <w:basedOn w:val="721"/>
    <w:next w:val="721"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nTTOTrdSt+YcjBar7iEWCMettpQ==">AMUW2mWq07Yiz+k+bNjE6OaM4Tm1AKmxqJtBbtz3poch4nQ4yEHdiPD+xOa9MFaD9/VAP/ZdpkCEbIqPHjVpoMFiAlE7tWsH/auvTfVArC13nwKhV8mZfr4g+9c4n5KnwNXf+lN5Sybv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Carnegie Mellon University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Nick Frollini</dc:creator>
  <cp:revision>3</cp:revision>
  <dcterms:created xsi:type="dcterms:W3CDTF">2025-05-20T13:18:00Z</dcterms:created>
  <dcterms:modified xsi:type="dcterms:W3CDTF">2026-06-11T14:40:24Z</dcterms:modified>
</cp:coreProperties>
</file>