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77777777">
      <w:pPr>
        <w:pStyle w:val="689"/>
        <w:numPr>
          <w:ilvl w:val="0"/>
          <w:numId w:val="0"/>
        </w:numPr>
        <w:pBdr/>
        <w:spacing/>
        <w:ind/>
        <w:rPr/>
      </w:pPr>
      <w:r/>
      <w:bookmarkStart w:id="0" w:name="_heading=h.gjdgxs"/>
      <w:r/>
      <w:bookmarkEnd w:id="0"/>
      <w:r>
        <w:t xml:space="preserve">PROFESSIONAL ACTIVITIES</w:t>
      </w:r>
      <w:r/>
    </w:p>
    <w:p w14:paraId="08E60A9D">
      <w:pPr>
        <w:pStyle w:val="688"/>
        <w:pBdr/>
        <w:spacing/>
        <w:ind/>
        <w:rPr>
          <w:b/>
          <w:caps/>
        </w:rPr>
      </w:pPr>
      <w:r>
        <w:rPr>
          <w:b/>
          <w:caps/>
        </w:rPr>
        <w:t xml:space="preserve">Conference and workshop </w:t>
      </w:r>
      <w:r>
        <w:rPr>
          <w:b/>
          <w:caps/>
        </w:rPr>
        <w:t xml:space="preserve">Organization </w:t>
      </w:r>
      <w:r>
        <w:rPr>
          <w:b/>
          <w:caps/>
        </w:rPr>
        <w:t xml:space="preserve">Committees</w:t>
      </w:r>
      <w:r>
        <w:rPr>
          <w:b/>
          <w:caps/>
        </w:rPr>
      </w:r>
      <w:r>
        <w:rPr>
          <w:b/>
          <w:caps/>
        </w:rPr>
      </w:r>
    </w:p>
    <w:p w14:paraId="2D11B8C0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CAIN 2027: International Conference on AI Engineering: Software Engineering for AI -- PC Co-Chair</w:t>
      </w:r>
      <w:r/>
      <w:r/>
    </w:p>
    <w:p w14:paraId="05C6E885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ICSE 2027: International Conference on Software Engineering -- Shadow PC Co-Chair</w:t>
      </w:r>
      <w:r/>
      <w:r/>
    </w:p>
    <w:p w14:paraId="40F1DB33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BTMM 2027: Beyond the Model Meeting -- Co-Organizer</w:t>
      </w:r>
      <w:r/>
      <w:r/>
    </w:p>
    <w:p w14:paraId="26E08889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ICSE 2026: International Conference on Software Engineering -- Shadow PC Co-Chair</w:t>
      </w:r>
      <w:r/>
      <w:r/>
    </w:p>
    <w:p w14:paraId="2BB2086E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BTMM 2026: Beyond the Model Meeting -- Co-Organizer</w:t>
      </w:r>
      <w:r/>
      <w:r/>
    </w:p>
    <w:p w14:paraId="6C836335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ICSE 2022: 44th International Conference on Software Engineering -- Conference Chair</w:t>
      </w:r>
      <w:r/>
    </w:p>
    <w:p w14:paraId="20D90CB5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  <w:highlight w:val="none"/>
        </w:rPr>
        <w:t xml:space="preserve">ICSE-SMEW 2020: </w:t>
      </w:r>
      <w:r>
        <w:rPr>
          <w:b/>
          <w:bCs/>
          <w:iCs/>
          <w:color w:val="0000ff"/>
          <w:sz w:val="20"/>
          <w:highlight w:val="none"/>
        </w:rPr>
        <w:t xml:space="preserve">Student Mentoring Program -- Co-Chair</w:t>
      </w:r>
      <w:r/>
      <w:r/>
    </w:p>
    <w:p w14:paraId="20D90CB5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  <w:highlight w:val="none"/>
        </w:rPr>
        <w:t xml:space="preserve">ICSE-SMEW 2019: First ICSE </w:t>
      </w:r>
      <w:r>
        <w:rPr>
          <w:b/>
          <w:bCs/>
          <w:iCs/>
          <w:color w:val="0000ff"/>
          <w:sz w:val="20"/>
          <w:highlight w:val="none"/>
        </w:rPr>
        <w:t xml:space="preserve">Student Mentoring Program -- Co-Chair</w:t>
      </w:r>
      <w:r/>
    </w:p>
    <w:p w14:paraId="58A64763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  <w:highlight w:val="none"/>
        </w:rPr>
      </w:r>
      <w:r>
        <w:rPr>
          <w:b/>
          <w:bCs/>
          <w:iCs/>
          <w:color w:val="0000ff"/>
          <w:sz w:val="20"/>
          <w:highlight w:val="none"/>
        </w:rPr>
        <w:t xml:space="preserve">ASE: </w:t>
      </w:r>
      <w:r>
        <w:rPr>
          <w:b/>
          <w:bCs/>
          <w:iCs/>
          <w:color w:val="0000ff"/>
          <w:sz w:val="20"/>
        </w:rPr>
        <w:t xml:space="preserve">IEEE/ACM International Conference on Automated Software Engineering</w:t>
      </w:r>
      <w:r>
        <w:rPr>
          <w:b/>
          <w:bCs/>
          <w:iCs/>
          <w:color w:val="0000ff"/>
          <w:sz w:val="20"/>
          <w:highlight w:val="none"/>
        </w:rPr>
        <w:t xml:space="preserve"> -- Steering Committee 2018-2024</w:t>
      </w:r>
      <w:r>
        <w:rPr>
          <w:b/>
          <w:bCs/>
          <w:iCs/>
          <w:color w:val="0000ff"/>
          <w:sz w:val="20"/>
          <w:highlight w:val="none"/>
        </w:rPr>
      </w:r>
    </w:p>
    <w:p w14:paraId="08CBC0D9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ASE 2018: 33rd IEEE/ACM International Conference on Automated Software Engineering -- Program-Committee Co-Chair</w:t>
      </w:r>
      <w:r/>
      <w:r/>
    </w:p>
    <w:p w14:paraId="6DDC0413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ASE 2017: 32nd IEEE/ACM International Conference on Automated Software Engineering -- Program-Committee Member, Doctoral Symposium Co-Chair</w:t>
      </w:r>
      <w:r/>
      <w:r/>
    </w:p>
    <w:p w14:paraId="12CBE6EF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GPCE 2015: 14th ACM International Conference on Generative Programming and Component Engineering -- General Chair</w:t>
      </w:r>
      <w:r/>
      <w:r/>
    </w:p>
    <w:p w14:paraId="67E73031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2014: 6th International Workshop on Feature-Oriented Software Development -- Organization-Committee Member</w:t>
      </w:r>
      <w:r/>
      <w:r/>
    </w:p>
    <w:p w14:paraId="1BBC63DD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GPCE 2014: 13rd ACM International Conference on Generative Programming and Component Engineering -- Steering-Committee Member</w:t>
      </w:r>
      <w:r/>
      <w:r/>
    </w:p>
    <w:p w14:paraId="260FB2B4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GPCE 2013: 12nd ACM International Conference on Generative Programming and Component Engineering -- Program-Committee Chair</w:t>
      </w:r>
      <w:r/>
      <w:r/>
    </w:p>
    <w:p w14:paraId="087EC76B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2013: 5th International Workshop on Feature-Oriented Software Development -- Organization-Committee Member</w:t>
      </w:r>
      <w:r/>
      <w:r/>
    </w:p>
    <w:p w14:paraId="5D1A9CE6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2012: 4th International Workshop on Feature-Oriented Software Development -- Organization-Committee Member</w:t>
      </w:r>
      <w:r/>
      <w:r/>
    </w:p>
    <w:p w14:paraId="61F75669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ESCOT 2012: 3rd International Workshop on Empirical Evaluation of Software Composition Techniques -- Organization-Committee Member</w:t>
      </w:r>
      <w:r/>
      <w:r/>
    </w:p>
    <w:p w14:paraId="2331DF3F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2011: 3rd International Workshop on Feature-Oriented Software Development -- Organization-Committee Member</w:t>
      </w:r>
      <w:r/>
      <w:r/>
    </w:p>
    <w:p w14:paraId="509DF024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2010: 2nd International Workshop on Feature-Oriented Software Development -- Organization-Committee Member</w:t>
      </w:r>
      <w:r/>
      <w:r/>
    </w:p>
    <w:p w14:paraId="5A978D52">
      <w:pPr>
        <w:pStyle w:val="688"/>
        <w:numPr>
          <w:ilvl w:val="0"/>
          <w:numId w:val="52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FOSD 2009: 1st International Workshop on Feature-Oriented Software Development -- Organization-Committee Member</w:t>
      </w:r>
      <w:r/>
      <w:r/>
    </w:p>
    <w:p w14:paraId="1BEB1B23">
      <w:pPr>
        <w:pStyle w:val="688"/>
        <w:numPr>
          <w:ilvl w:val="0"/>
          <w:numId w:val="52"/>
        </w:numPr>
        <w:pBdr/>
        <w:spacing/>
        <w:ind/>
        <w:rPr>
          <w:b/>
          <w:bCs/>
          <w:iCs/>
          <w:color w:val="0000ff"/>
          <w:sz w:val="20"/>
        </w:rPr>
      </w:pPr>
      <w:r>
        <w:rPr>
          <w:b/>
          <w:bCs/>
          <w:iCs/>
          <w:color w:val="0000ff"/>
          <w:sz w:val="20"/>
        </w:rPr>
        <w:t xml:space="preserve">Annual Meeting on Feature-Oriented Software Development (2009-</w:t>
      </w:r>
      <w:r>
        <w:rPr>
          <w:b/>
          <w:bCs/>
          <w:iCs/>
          <w:color w:val="0000ff"/>
          <w:sz w:val="20"/>
        </w:rPr>
        <w:t xml:space="preserve">2021</w:t>
      </w:r>
      <w:r>
        <w:rPr>
          <w:b/>
          <w:bCs/>
          <w:iCs/>
          <w:color w:val="0000ff"/>
          <w:sz w:val="20"/>
        </w:rPr>
        <w:t xml:space="preserve">)</w:t>
      </w:r>
      <w:r>
        <w:rPr>
          <w:b/>
          <w:bCs/>
          <w:iCs/>
          <w:color w:val="0000ff"/>
          <w:sz w:val="20"/>
        </w:rPr>
        <w:t xml:space="preserve"> -- Organizer/Steering Committee</w:t>
      </w:r>
      <w:r>
        <w:rPr>
          <w:b/>
          <w:bCs/>
          <w:iCs/>
          <w:color w:val="0000ff"/>
          <w:sz w:val="20"/>
        </w:rPr>
      </w:r>
    </w:p>
    <w:p w14:paraId="47B75F0D">
      <w:pPr>
        <w:pStyle w:val="688"/>
        <w:pBdr/>
        <w:spacing/>
        <w:ind/>
        <w:rPr>
          <w:b/>
          <w:bCs/>
          <w:iCs/>
          <w:color w:val="0000ff"/>
          <w:sz w:val="20"/>
        </w:rPr>
      </w:pPr>
      <w:r>
        <w:rPr>
          <w:b/>
          <w:caps/>
        </w:rPr>
      </w:r>
      <w:r>
        <w:rPr>
          <w:b/>
          <w:bCs/>
          <w:iCs/>
          <w:color w:val="0000ff"/>
          <w:sz w:val="20"/>
        </w:rPr>
      </w:r>
      <w:r>
        <w:rPr>
          <w:b/>
          <w:bCs/>
          <w:iCs/>
          <w:color w:val="0000ff"/>
          <w:sz w:val="20"/>
        </w:rPr>
      </w:r>
    </w:p>
    <w:p w14:paraId="44F64F31">
      <w:pPr>
        <w:pStyle w:val="688"/>
        <w:pBdr/>
        <w:spacing/>
        <w:ind/>
        <w:rPr>
          <w:b/>
          <w:bCs/>
          <w:iCs/>
          <w:color w:val="0000ff"/>
          <w:sz w:val="20"/>
        </w:rPr>
      </w:pPr>
      <w:r>
        <w:rPr>
          <w:b/>
          <w:caps/>
        </w:rPr>
      </w:r>
      <w:r>
        <w:rPr>
          <w:b/>
          <w:bCs/>
          <w:iCs/>
          <w:color w:val="0000ff"/>
          <w:sz w:val="20"/>
        </w:rPr>
      </w:r>
      <w:r>
        <w:rPr>
          <w:b/>
          <w:bCs/>
          <w:iCs/>
          <w:color w:val="0000ff"/>
          <w:sz w:val="20"/>
        </w:rPr>
      </w:r>
    </w:p>
    <w:p w14:paraId="7E09BFFA">
      <w:pPr>
        <w:pStyle w:val="688"/>
        <w:pBdr/>
        <w:spacing/>
        <w:ind/>
        <w:rPr>
          <w:b/>
          <w:caps/>
        </w:rPr>
      </w:pPr>
      <w:r>
        <w:rPr>
          <w:b/>
          <w:caps/>
        </w:rPr>
        <w:t xml:space="preserve">Conference and workshop </w:t>
      </w:r>
      <w:r>
        <w:rPr>
          <w:rFonts w:eastAsia="Times New Roman" w:cs="Times New Roman"/>
          <w:b/>
          <w:caps/>
          <w:szCs w:val="20"/>
        </w:rPr>
        <w:t xml:space="preserve">Program </w:t>
      </w:r>
      <w:r>
        <w:rPr>
          <w:b/>
          <w:caps/>
        </w:rPr>
        <w:t xml:space="preserve">Committees</w:t>
      </w:r>
      <w:r>
        <w:rPr>
          <w:b/>
          <w:caps/>
        </w:rPr>
      </w:r>
      <w:r>
        <w:rPr>
          <w:b/>
          <w:caps/>
        </w:rPr>
      </w:r>
    </w:p>
    <w:p w14:paraId="1A9970B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2027: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A9970B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2026: International Conference on Software Engineering -- Program-Committee Area Chair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68FF29C">
      <w:pPr>
        <w:pStyle w:val="688"/>
        <w:numPr>
          <w:ilvl w:val="0"/>
          <w:numId w:val="53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CAIN 2025: International Conference on AI Engineering: Software Engineering for AI -- 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Program-Committee </w:t>
      </w:r>
      <w:r>
        <w:rPr>
          <w:b/>
          <w:bCs/>
          <w:iCs/>
          <w:color w:val="0000ff"/>
          <w:sz w:val="20"/>
        </w:rPr>
        <w:t xml:space="preserve">Member</w:t>
      </w:r>
      <w:r/>
      <w:r/>
    </w:p>
    <w:p w14:paraId="3FCE4C5C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OOPSLA 2025: Annual ACM SIGPLAN Conference on Object-Oriented Programming, Systems, Languages, and Applications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3AACD95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pP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FSE 2025: ACM SIGSOFT Symposium on the Foundations of Software Engineering -- Program-Committee Member</w:t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r>
    </w:p>
    <w:p w14:paraId="00A1292C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pP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  <w:t xml:space="preserve">SQA4AI</w:t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  <w:t xml:space="preserve"> 2025: </w:t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  <w:t xml:space="preserve">Workshop on Software Quality Assurance for Artificial Intelligence 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-- Program-Committee Member</w:t>
      </w:r>
      <w:r/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  <w:highlight w:val="none"/>
        </w:rPr>
      </w:r>
    </w:p>
    <w:p w14:paraId="046C275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2024: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68FF29C">
      <w:pPr>
        <w:pStyle w:val="688"/>
        <w:numPr>
          <w:ilvl w:val="0"/>
          <w:numId w:val="53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CAIN 2024: International Conference on AI Engineering: Software Engineering for AI -- 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Program-Committee </w:t>
      </w:r>
      <w:r>
        <w:rPr>
          <w:b/>
          <w:bCs/>
          <w:iCs/>
          <w:color w:val="0000ff"/>
          <w:sz w:val="20"/>
        </w:rPr>
        <w:t xml:space="preserve">Member</w:t>
      </w:r>
      <w:r/>
      <w:r/>
    </w:p>
    <w:p w14:paraId="43AACD95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pP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FSE 2024: ACM SIGSOFT Symposium on the Foundations of Software Engineering -- Program-Committee Member</w:t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color w:val="0000ff"/>
          <w:sz w:val="20"/>
          <w:szCs w:val="20"/>
        </w:rPr>
      </w:r>
    </w:p>
    <w:p w14:paraId="785CC10C">
      <w:pPr>
        <w:pStyle w:val="688"/>
        <w:numPr>
          <w:ilvl w:val="0"/>
          <w:numId w:val="53"/>
        </w:numPr>
        <w:pBdr/>
        <w:spacing/>
        <w:ind/>
        <w:rPr/>
      </w:pPr>
      <w:r>
        <w:rPr>
          <w:b/>
          <w:bCs/>
          <w:iCs/>
          <w:color w:val="0000ff"/>
          <w:sz w:val="20"/>
        </w:rPr>
        <w:t xml:space="preserve">CAIN 2023: International Conference on AI Engineering: Software Engineering for AI -- 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Program-Committee </w:t>
      </w:r>
      <w:r>
        <w:rPr>
          <w:b/>
          <w:bCs/>
          <w:iCs/>
          <w:color w:val="0000ff"/>
          <w:sz w:val="20"/>
        </w:rPr>
        <w:t xml:space="preserve">Member</w:t>
      </w:r>
      <w:r/>
      <w:r/>
    </w:p>
    <w:p w14:paraId="277B97F2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2023: 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17th International Working Conference on Variability Modelling of Software-Intensive Systems</w:t>
      </w: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46386F8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2022: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F920ABC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2021: IEEE/ACM International Conference on Automated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294B24E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ESEC/FSE 2021: European Software Engineering Conference and ACM SIGSOFT Symposium on the Foundations of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934BBC7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2020: 35th IEEE/ACM International Conference on Automated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464158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 2020: 24th International Software Product Line Conference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A0BD22E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2020: 42nd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E22176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ESEC/FSE 2019: European Software Engineering Conference and ACM SIGSOFT Symposium on the Foundations of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F55A1F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2019: 34th IEEE/ACM International Conference on Automated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12412E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 2019: 23rd International Software Product Line Conference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425BDB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OOPSLA 2019: 34th Annual ACM SIGPLAN Conference on Object-Oriented Programming, Systems, Languages, and Applications -- External-Review-Committee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D60977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ICSE-NIER 2019: ICSE New Ideas and Emerging Results (NIER)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51FAAF8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2018: 40th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A2D316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SE 2018: Software Engineering Conference of the Gesellschaft fuer Informatik (GI)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2185EBA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ECOOP 2017: 31st European Conference on Object-Oriented Programming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1EF295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2017: 32nd IEEE/ACM International Conference on Automated Software Engineering -- Program-Committee Member, Doctoral Symposium Co-Chair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B192EB1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 2017: 39th International Conference on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A102581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ESEC/FSE 2017: European Software Engineering Conference and ACM SIGSOFT Symposium on the Foundations of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26F5E0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2016: 31st IEEE/ACM International Conference on Automated Software Engineering -- External-Review-Committee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6CC65DD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ECOOP 2016: 30th European Conference on Object-Oriented Programming -- External-Review-Committee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8586039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 2016: 20th International Software Product Line Conference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4305A55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MV 2016: MODULARITY 2016 - Modularity Visions Track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4A47631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2015: 30th IEEE/ACM International Conference on Automated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1EAA882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SBCARS 2015: Brazilian Symposium on Software Components, Architectures and Reuse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76DC0AC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 2015: 19th International Software Product Line Conference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2C612F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 2014: 18th International Software Product Line Conference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A017EDF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 2014: 29th IEEE/ACM International Conference on Automated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883478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ECOOP 2014: 28th European Conference on Object-Oriented Programming -- External-Review-Committee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E764B79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MV 2014: MODULARITY 2014 - Modularity Visions Track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F350C7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OOPSLA 2013: 28th Annual ACM SIGPLAN Conference on Object-Oriented Programming, Systems, Languages, and Applications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8D37CB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SE 2013: SE 13 -- GI Konferenz Software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A5ED33B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GPCE 2012: 11st ACM International Conference on Generative Programming and Component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B617E9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SC 2011: 10th International Conference on Software Composition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302DAC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GPCE 2011: 10th ACM International Conference on Generative Programming and Component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6BF2528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2021: 15th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6897F3B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2020: 14th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D08D9A7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2019: 13rd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252831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SPLTea 2018: Third International Workshop on Software Product Line Teaching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D667EA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2018: 12nd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BEA5DA9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WAPI 2017: ICSE Workshop on API Usage and Evolution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CF8F8B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2017: 11st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1292B2C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RELENG 2016: 4th International Workshop on Release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79F9D7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2016: 10th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27854A9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2015: 9th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A2E159F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SPLTea 2015: Second International Workshop on Software Product Line Teaching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A163A6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ICSE-D 2015: International Conference on Software Engineering -- Demonstrations Committee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5578400A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MultiPLE 2014: SPLC Workshop on Multi Product Line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365CE58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SPLat 2014: Software Product Line Analysis Tools 2014 --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A78E0D8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SPLTea 2014: First International Workshop on Software Product Line Teaching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7B5073D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REVE 2014: 2nd Workshop on Reverse Variability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45FB3D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ICSE-TB 2014: ICSE 2014 - Tutorial and Technical Briefings Track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9E30A3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2014: 8th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9370649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SCORE 2013: Student Contest on Software Engineering at ICSE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81AFED1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MPLE 2013: SPLC Workshop on Multi Product Line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1EA4361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2013: 7th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EF78CAE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REVE 2013: 1st Workshop on Reverse Variability Engineering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4FB90F7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SLE-DS 2012: International Conference on Software Language Engineering - Doctoral Symposium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71C4FBA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SPLC-TD 2012: 16th International Software Product Line Conference - Tools and Demonstrations Track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48DAE2D6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NFPinDSML 2012: 4th  Workshop on Non-functional System Properties and Domain Specific Modeling Languages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DBCEB04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RAM-SE 2012: 10th Workshop on Reflection, AOP and Meta-Data for Software Evolution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EF4C377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MISS 2012: 2nd Workshop on Modularity in Systems Software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7A96D213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PEPM 2012: 21st ACM SIGPLAN Workshop on Partial Evaluation and Program Manipulation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14F700A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VaMoS 2012: 6th Int'l Workshop on Variability Modelling of Software-Intensive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63F6EC3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FREECO 2011: ECOOP Workshop on Free Composition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196ABFF7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ASE-TD 2010: 25th International Conference on Automated Software Engineering -- Tool Demonstration Committee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02CDF3F0">
      <w:pPr>
        <w:pStyle w:val="688"/>
        <w:numPr>
          <w:ilvl w:val="0"/>
          <w:numId w:val="53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PLEERPS 2010: Workshop on Product-Line Engineering for Enterprise Resource Planning Systems -- Program-Committee Member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2338C571">
      <w:pPr>
        <w:pStyle w:val="688"/>
        <w:pBdr/>
        <w:spacing/>
        <w:ind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04FBE0F6">
      <w:pPr>
        <w:pBdr/>
        <w:spacing/>
        <w:ind/>
        <w:rPr>
          <w:b/>
          <w:smallCaps/>
        </w:rPr>
      </w:pPr>
      <w:r>
        <w:rPr>
          <w:b/>
          <w:smallCaps/>
        </w:rPr>
        <w:t xml:space="preserve">CONSULTING</w:t>
      </w:r>
      <w:r>
        <w:rPr>
          <w:b/>
          <w:smallCaps/>
        </w:rPr>
      </w:r>
      <w:r>
        <w:rPr>
          <w:b/>
          <w:smallCaps/>
        </w:rPr>
      </w:r>
    </w:p>
    <w:p w14:paraId="3BA81461">
      <w:pPr>
        <w:pStyle w:val="688"/>
        <w:numPr>
          <w:ilvl w:val="0"/>
          <w:numId w:val="54"/>
        </w:numPr>
        <w:pBdr/>
        <w:spacing/>
        <w:ind/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olor w:val="0000ff"/>
          <w:sz w:val="20"/>
          <w:szCs w:val="20"/>
        </w:rPr>
        <w:t xml:space="preserve">T-Reqs, Inc, 1h/month</w:t>
      </w:r>
      <w:r>
        <w:rPr>
          <w:rFonts w:ascii="Times" w:hAnsi="Times" w:eastAsia="Times New Roman" w:cs="Times New Roman"/>
          <w:b/>
          <w:bCs/>
          <w:iCs/>
          <w:color w:val="0000ff"/>
          <w:sz w:val="20"/>
          <w:szCs w:val="20"/>
        </w:rPr>
      </w:r>
    </w:p>
    <w:p w14:paraId="3D10F41F">
      <w:pPr>
        <w:pStyle w:val="688"/>
        <w:pBdr/>
        <w:spacing/>
        <w:ind/>
        <w:rPr>
          <w:b/>
          <w:bCs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4A2EBBD7">
      <w:pPr>
        <w:pStyle w:val="688"/>
        <w:pBdr/>
        <w:spacing/>
        <w:ind/>
        <w:rPr>
          <w:b/>
          <w:bCs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3B93C3A5">
      <w:pPr>
        <w:pStyle w:val="688"/>
        <w:pBdr/>
        <w:spacing/>
        <w:ind/>
        <w:rPr>
          <w:b/>
          <w:caps/>
        </w:rPr>
      </w:pPr>
      <w:r>
        <w:rPr>
          <w:b/>
          <w:caps/>
        </w:rPr>
        <w:t xml:space="preserve">MembershipS in Professional Societies </w:t>
      </w:r>
      <w:r>
        <w:rPr>
          <w:b/>
          <w:caps/>
        </w:rPr>
      </w:r>
      <w:r>
        <w:rPr>
          <w:b/>
          <w:caps/>
        </w:rPr>
      </w:r>
    </w:p>
    <w:p w14:paraId="4EBD447E">
      <w:pPr>
        <w:pStyle w:val="688"/>
        <w:pBdr/>
        <w:spacing/>
        <w:ind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3FB1BE68">
      <w:pPr>
        <w:pStyle w:val="688"/>
        <w:numPr>
          <w:ilvl w:val="0"/>
          <w:numId w:val="14"/>
        </w:numPr>
        <w:pBdr/>
        <w:tabs>
          <w:tab w:val="clear" w:leader="none" w:pos="720"/>
          <w:tab w:val="left" w:leader="none" w:pos="936"/>
        </w:tabs>
        <w:spacing/>
        <w:ind w:hanging="360" w:left="936"/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aps/>
          <w:color w:val="0000ff"/>
          <w:sz w:val="20"/>
          <w:szCs w:val="20"/>
        </w:rPr>
        <w:t xml:space="preserve">ACM</w:t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  <w:t xml:space="preserve"> Sigsoft</w:t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</w:p>
    <w:p w14:paraId="2A013DAB">
      <w:pPr>
        <w:pStyle w:val="688"/>
        <w:numPr>
          <w:ilvl w:val="0"/>
          <w:numId w:val="49"/>
        </w:numPr>
        <w:pBdr/>
        <w:tabs>
          <w:tab w:val="clear" w:leader="none" w:pos="720"/>
          <w:tab w:val="left" w:leader="none" w:pos="936"/>
        </w:tabs>
        <w:spacing/>
        <w:ind w:hanging="360" w:left="936"/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aps/>
          <w:color w:val="0000ff"/>
          <w:sz w:val="20"/>
          <w:szCs w:val="20"/>
        </w:rPr>
        <w:t xml:space="preserve">IFIP Working Group 2.11 (Program Generation) 2011-2019</w:t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</w:p>
    <w:p w14:paraId="61CF2C36">
      <w:pPr>
        <w:pStyle w:val="688"/>
        <w:pBdr/>
        <w:spacing/>
        <w:ind/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ap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</w:p>
    <w:p w14:paraId="70C2DE5D">
      <w:pPr>
        <w:pStyle w:val="688"/>
        <w:pBdr/>
        <w:spacing/>
        <w:ind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07F6562D">
      <w:pPr>
        <w:pStyle w:val="688"/>
        <w:pBdr/>
        <w:spacing/>
        <w:ind/>
        <w:rPr>
          <w:b/>
          <w:caps/>
        </w:rPr>
      </w:pPr>
      <w:r>
        <w:rPr>
          <w:b/>
          <w:caps/>
        </w:rPr>
        <w:t xml:space="preserve">Editorial Board MEMBERSHIPS</w:t>
      </w:r>
      <w:r>
        <w:rPr>
          <w:b/>
          <w:caps/>
        </w:rPr>
      </w:r>
      <w:r>
        <w:rPr>
          <w:b/>
          <w:caps/>
        </w:rPr>
      </w:r>
    </w:p>
    <w:p w14:paraId="7D034414">
      <w:pPr>
        <w:pStyle w:val="688"/>
        <w:pBdr/>
        <w:spacing/>
        <w:ind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 w14:paraId="0D8503EE">
      <w:pPr>
        <w:pStyle w:val="688"/>
        <w:numPr>
          <w:ilvl w:val="0"/>
          <w:numId w:val="15"/>
        </w:numPr>
        <w:pBdr/>
        <w:tabs>
          <w:tab w:val="clear" w:leader="none" w:pos="720"/>
          <w:tab w:val="left" w:leader="none" w:pos="936"/>
        </w:tabs>
        <w:spacing/>
        <w:ind w:hanging="360" w:left="936"/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pPr>
      <w:r>
        <w:rPr>
          <w:rFonts w:eastAsia="Times New Roman" w:cs="Times New Roman"/>
          <w:b/>
          <w:bCs/>
          <w:iCs/>
          <w:caps/>
          <w:color w:val="0000ff"/>
          <w:sz w:val="20"/>
          <w:szCs w:val="20"/>
        </w:rPr>
        <w:t xml:space="preserve">Associated Editor: ACM Transactions on Software Engineering and Methodology (TOSEM)</w:t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  <w:t xml:space="preserve"> 2019-2022</w:t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  <w:r>
        <w:rPr>
          <w:rFonts w:ascii="Arial" w:hAnsi="Arial" w:eastAsia="Arial" w:cs="Arial"/>
          <w:sz w:val="23"/>
          <w:szCs w:val="23"/>
          <w:highlight w:val="none"/>
        </w:rPr>
      </w:r>
      <w:r>
        <w:rPr>
          <w:rFonts w:ascii="Arial" w:hAnsi="Arial" w:eastAsia="Arial" w:cs="Arial"/>
          <w:sz w:val="23"/>
          <w:szCs w:val="23"/>
          <w:highlight w:val="none"/>
        </w:rPr>
      </w:r>
      <w:r>
        <w:rPr>
          <w:rFonts w:ascii="Arial" w:hAnsi="Arial" w:eastAsia="Arial" w:cs="Arial"/>
          <w:sz w:val="23"/>
          <w:szCs w:val="23"/>
          <w:highlight w:val="none"/>
        </w:rPr>
      </w:r>
      <w:r>
        <w:rPr>
          <w:rFonts w:ascii="Times" w:hAnsi="Times" w:eastAsia="Times New Roman" w:cs="Times New Roman"/>
          <w:b/>
          <w:bCs/>
          <w:iCs/>
          <w:caps/>
          <w:color w:val="0000ff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OpenSymbol">
    <w:panose1 w:val="05010000000000000000"/>
  </w:font>
  <w:font w:name="Courier New">
    <w:panose1 w:val="02070409020205020404"/>
  </w:font>
  <w:font w:name="Noto Sans Symbols">
    <w:panose1 w:val="020B0502040504020204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Time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96C30"/>
    <w:lvl w:ilvl="0">
      <w:isLgl w:val="false"/>
      <w:lvlJc w:val="left"/>
      <w:lvlText w:val="▪"/>
      <w:numFmt w:val="bullet"/>
      <w:pPr>
        <w:pBdr/>
        <w:spacing/>
        <w:ind w:hanging="360" w:left="720"/>
      </w:pPr>
      <w:pStyle w:val="689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690"/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pStyle w:val="691"/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pStyle w:val="692"/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693"/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pStyle w:val="694"/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695"/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pStyle w:val="696"/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pStyle w:val="697"/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64E5B7B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">
    <w:nsid w:val="21667749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3">
    <w:nsid w:val="2C0037EC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4">
    <w:nsid w:val="32831A6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sz w:val="23"/>
        <w:szCs w:val="23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nsid w:val="331E566C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6">
    <w:nsid w:val="546D2771"/>
    <w:lvl w:ilvl="0">
      <w:isLgl w:val="false"/>
      <w:lvlJc w:val="left"/>
      <w:lvlText w:val="●"/>
      <w:numFmt w:val="bullet"/>
      <w:pPr>
        <w:pBdr/>
        <w:spacing/>
        <w:ind w:hanging="360" w:left="360"/>
      </w:pPr>
      <w:pStyle w:val="722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7">
    <w:nsid w:val="549109BB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8">
    <w:nsid w:val="5A8869AD"/>
    <w:lvl w:ilvl="0">
      <w:isLgl w:val="false"/>
      <w:lvlJc w:val="left"/>
      <w:lvlText w:val="●"/>
      <w:numFmt w:val="bullet"/>
      <w:pPr>
        <w:pBdr/>
        <w:spacing/>
        <w:ind w:hanging="360" w:left="360"/>
      </w:pPr>
      <w:pStyle w:val="720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9">
    <w:nsid w:val="5D0B3B67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0">
    <w:nsid w:val="61025CFA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1">
    <w:nsid w:val="6F724A7B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Open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cs="Open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Open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OpenSymbol"/>
      </w:rPr>
      <w:start w:val="1"/>
      <w:suff w:val="tab"/>
    </w:lvl>
  </w:abstractNum>
  <w:abstractNum w:abstractNumId="50">
    <w:nsid w:val="202DCE3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496B7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636C3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44B61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496B7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496B7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1"/>
  </w:num>
  <w:num w:numId="5">
    <w:abstractNumId w:val="8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5"/>
  </w:num>
  <w:num w:numId="11">
    <w:abstractNumId w:val="9"/>
  </w:num>
  <w:num w:numId="12">
    <w:abstractNumId w:val="2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" w:hAnsi="Times" w:eastAsia="Times" w:cs="Times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0">
    <w:name w:val="Title Char"/>
    <w:basedOn w:val="698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689">
    <w:name w:val="Heading 1"/>
    <w:basedOn w:val="688"/>
    <w:next w:val="688"/>
    <w:link w:val="708"/>
    <w:qFormat/>
    <w:pPr>
      <w:keepNext w:val="true"/>
      <w:numPr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690">
    <w:name w:val="Heading 2"/>
    <w:basedOn w:val="688"/>
    <w:next w:val="688"/>
    <w:link w:val="709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691">
    <w:name w:val="Heading 3"/>
    <w:basedOn w:val="688"/>
    <w:next w:val="688"/>
    <w:link w:val="710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692">
    <w:name w:val="Heading 4"/>
    <w:basedOn w:val="688"/>
    <w:next w:val="688"/>
    <w:link w:val="711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693">
    <w:name w:val="Heading 5"/>
    <w:basedOn w:val="688"/>
    <w:next w:val="688"/>
    <w:link w:val="712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694">
    <w:name w:val="Heading 6"/>
    <w:basedOn w:val="688"/>
    <w:next w:val="688"/>
    <w:link w:val="713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695">
    <w:name w:val="Heading 7"/>
    <w:basedOn w:val="688"/>
    <w:next w:val="688"/>
    <w:link w:val="714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696">
    <w:name w:val="Heading 8"/>
    <w:basedOn w:val="688"/>
    <w:next w:val="688"/>
    <w:link w:val="715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697">
    <w:name w:val="Heading 9"/>
    <w:basedOn w:val="688"/>
    <w:next w:val="688"/>
    <w:link w:val="716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Title"/>
    <w:basedOn w:val="688"/>
    <w:next w:val="688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702">
    <w:name w:val="Body Text Indent"/>
    <w:basedOn w:val="688"/>
    <w:link w:val="703"/>
    <w:pPr>
      <w:pBdr/>
      <w:tabs>
        <w:tab w:val="right" w:leader="none" w:pos="720"/>
        <w:tab w:val="left" w:leader="none" w:pos="1080"/>
      </w:tabs>
      <w:spacing w:before="240"/>
      <w:ind w:hanging="994" w:left="1080"/>
    </w:pPr>
    <w:rPr>
      <w:caps/>
    </w:rPr>
  </w:style>
  <w:style w:type="character" w:styleId="703" w:customStyle="1">
    <w:name w:val="Body Text Indent Char"/>
    <w:basedOn w:val="698"/>
    <w:link w:val="702"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paragraph" w:styleId="704">
    <w:name w:val="Header"/>
    <w:basedOn w:val="688"/>
    <w:link w:val="705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05" w:customStyle="1">
    <w:name w:val="Header Char"/>
    <w:basedOn w:val="698"/>
    <w:link w:val="704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06">
    <w:name w:val="Footer"/>
    <w:basedOn w:val="688"/>
    <w:link w:val="707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07" w:customStyle="1">
    <w:name w:val="Footer Char"/>
    <w:basedOn w:val="698"/>
    <w:link w:val="706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708" w:customStyle="1">
    <w:name w:val="Heading 1 Char"/>
    <w:basedOn w:val="698"/>
    <w:link w:val="689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709" w:customStyle="1">
    <w:name w:val="Heading 2 Char"/>
    <w:basedOn w:val="698"/>
    <w:link w:val="690"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710" w:customStyle="1">
    <w:name w:val="Heading 3 Char"/>
    <w:basedOn w:val="698"/>
    <w:link w:val="691"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711" w:customStyle="1">
    <w:name w:val="Heading 4 Char"/>
    <w:basedOn w:val="698"/>
    <w:link w:val="692"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712" w:customStyle="1">
    <w:name w:val="Heading 5 Char"/>
    <w:basedOn w:val="698"/>
    <w:link w:val="693"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713" w:customStyle="1">
    <w:name w:val="Heading 6 Char"/>
    <w:basedOn w:val="698"/>
    <w:link w:val="694"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714" w:customStyle="1">
    <w:name w:val="Heading 7 Char"/>
    <w:basedOn w:val="698"/>
    <w:link w:val="695"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715" w:customStyle="1">
    <w:name w:val="Heading 8 Char"/>
    <w:basedOn w:val="698"/>
    <w:link w:val="696"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716" w:customStyle="1">
    <w:name w:val="Heading 9 Char"/>
    <w:basedOn w:val="698"/>
    <w:link w:val="697"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717">
    <w:name w:val="page number"/>
    <w:basedOn w:val="698"/>
    <w:pPr>
      <w:pBdr/>
      <w:spacing/>
      <w:ind/>
    </w:pPr>
  </w:style>
  <w:style w:type="paragraph" w:styleId="718">
    <w:name w:val="Body Text"/>
    <w:basedOn w:val="688"/>
    <w:link w:val="719"/>
    <w:uiPriority w:val="99"/>
    <w:unhideWhenUsed/>
    <w:pPr>
      <w:pBdr/>
      <w:spacing w:after="120"/>
      <w:ind/>
    </w:pPr>
  </w:style>
  <w:style w:type="character" w:styleId="719" w:customStyle="1">
    <w:name w:val="Body Text Char"/>
    <w:basedOn w:val="698"/>
    <w:link w:val="718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20" w:customStyle="1">
    <w:name w:val="indent list"/>
    <w:basedOn w:val="688"/>
    <w:pPr>
      <w:numPr>
        <w:numId w:val="5"/>
      </w:numPr>
      <w:pBdr/>
      <w:spacing/>
      <w:ind/>
    </w:pPr>
    <w:rPr>
      <w:sz w:val="20"/>
    </w:rPr>
  </w:style>
  <w:style w:type="paragraph" w:styleId="721" w:customStyle="1">
    <w:name w:val="SubSection Header"/>
    <w:basedOn w:val="688"/>
    <w:pPr>
      <w:pBdr/>
      <w:spacing w:after="80" w:before="240"/>
      <w:ind/>
    </w:pPr>
    <w:rPr>
      <w:b/>
      <w:caps/>
    </w:rPr>
  </w:style>
  <w:style w:type="paragraph" w:styleId="722" w:customStyle="1">
    <w:name w:val="Enumerate List"/>
    <w:basedOn w:val="720"/>
    <w:pPr>
      <w:numPr>
        <w:numId w:val="8"/>
      </w:numPr>
      <w:pBdr/>
      <w:spacing/>
      <w:ind/>
    </w:pPr>
  </w:style>
  <w:style w:type="paragraph" w:styleId="723">
    <w:name w:val="Subtitle"/>
    <w:basedOn w:val="688"/>
    <w:next w:val="688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VxjebuffwReA1333CaqmR1e36w==">AMUW2mXvcut6tZP30qn3rQ8tEsifQekJ9q0EtLwrSLJUZVxPJDND3ZZg2MQS/7tsJGZL6WS8KTvKMY36mUBVwy6ZrRuQ+fCyqHiEZFH8yW1ZYCvx+hrB3ROnfb3DVYVjm22BDuB2v8y7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Carnegie Mellon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Frollini</dc:creator>
  <cp:revision>3</cp:revision>
  <dcterms:created xsi:type="dcterms:W3CDTF">2025-05-20T13:18:00Z</dcterms:created>
  <dcterms:modified xsi:type="dcterms:W3CDTF">2026-06-11T14:28:15Z</dcterms:modified>
</cp:coreProperties>
</file>