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RESEARCH TECHNOLOGIES</w:t>
            </w:r>
          </w:p>
          <w:p>
            <w:pPr>
              <w:spacing w:after="0"/>
            </w:pPr>
            <w:r>
              <w:rPr>
                <w:rFonts w:ascii="Helvetica Neue" w:cs="Helvetica Neue" w:eastAsia="Helvetica Neue" w:hAnsi="Helvetica Neue"/>
                <w:b/>
                <w:bCs/>
                <w:color w:val="FFFFFF"/>
                <w:spacing w:val="6"/>
                <w:sz w:val="13"/>
                <w:szCs w:val="13"/>
              </w:rPr>
              <w:t xml:space="preserve">NEUROTECHNOLOGY</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28bio</w:t>
            </w:r>
          </w:p>
          <w:p>
            <w:pPr>
              <w:spacing w:after="50"/>
            </w:pPr>
            <w:r>
              <w:rPr>
                <w:rFonts w:ascii="Georgia" w:cs="Georgia" w:eastAsia="Georgia" w:hAnsi="Georgia"/>
                <w:i/>
                <w:iCs/>
                <w:color w:val="002D72"/>
                <w:sz w:val="17"/>
                <w:szCs w:val="17"/>
              </w:rPr>
              <w:t xml:space="preserve">AI-Driven, Lab-Grown Human Brain Platform for Neurological Drug Discovery</w:t>
            </w:r>
          </w:p>
          <w:p>
            <w:r>
              <w:rPr>
                <w:rFonts w:ascii="Helvetica Neue" w:cs="Helvetica Neue" w:eastAsia="Helvetica Neue" w:hAnsi="Helvetica Neue"/>
                <w:b/>
                <w:bCs/>
                <w:color w:val="FFFFFF"/>
                <w:spacing w:val="8"/>
                <w:sz w:val="13"/>
                <w:szCs w:val="13"/>
                <w:shd w:fill="002D72" w:color="auto" w:val="clear"/>
              </w:rPr>
              <w:t xml:space="preserve">  NEWCO — $17.51M RAISED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Pharmaceuticals for neurological indications fail in human trials over 90% of the time, because animal models and 2D cell cultures cannot capture the complexity of human brain biology.</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The </w:t>
            </w:r>
            <w:r>
              <w:rPr>
                <w:rFonts w:ascii="Helvetica Neue" w:cs="Helvetica Neue" w:eastAsia="Helvetica Neue" w:hAnsi="Helvetica Neue"/>
                <w:b/>
                <w:bCs/>
                <w:color w:val="002D72"/>
                <w:sz w:val="17"/>
                <w:szCs w:val="17"/>
              </w:rPr>
              <w:t xml:space="preserve">Nexon</w:t>
            </w:r>
            <w:r>
              <w:rPr>
                <w:rFonts w:ascii="Helvetica Neue" w:cs="Helvetica Neue" w:eastAsia="Helvetica Neue" w:hAnsi="Helvetica Neue"/>
                <w:color w:val="31261D"/>
                <w:sz w:val="17"/>
                <w:szCs w:val="17"/>
              </w:rPr>
              <w:t xml:space="preserve"> platform integrates a proprietary neural interface with lab-grown human brain organoids, stimulating and recording from tissue at scale to evaluate drug candidates at high throughput, with an AI model layered on top to predict which targets will translate to humans.</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Commercialization began in 2024, and top pharmaceutical companies have already adopted the platform ahead of costly Phase 1-3 failure.</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Nexon has produced several validated, novel drug targets for seizure treatment.</w:t>
            </w:r>
          </w:p>
          <w:p>
            <w:pPr>
              <w:spacing w:after="40" w:before="20" w:line="240"/>
            </w:pPr>
            <w:r>
              <w:rPr>
                <w:rFonts w:ascii="Helvetica Neue" w:cs="Helvetica Neue" w:eastAsia="Helvetica Neue" w:hAnsi="Helvetica Neue"/>
                <w:i/>
                <w:iCs/>
                <w:color w:val="A6192E"/>
                <w:sz w:val="14"/>
                <w:szCs w:val="14"/>
              </w:rPr>
              <w:t xml:space="preserve">⚑ No Johns Hopkins inventor was named in the source deck; public sourcing identifies Thomas Hartung, M.D., Ph.D. of JHU's Bloomberg School of Public Health as 28bio's Consulting VP of Scientific Affairs — confirm whether this is the JHU basis for this listing.</w:t>
            </w:r>
          </w:p>
          <w:p>
            <w:pPr>
              <w:spacing w:after="40" w:before="20" w:line="240"/>
            </w:pPr>
            <w:r>
              <w:rPr>
                <w:rFonts w:ascii="Helvetica Neue" w:cs="Helvetica Neue" w:eastAsia="Helvetica Neue" w:hAnsi="Helvetica Neue"/>
                <w:i/>
                <w:iCs/>
                <w:color w:val="A6192E"/>
                <w:sz w:val="14"/>
                <w:szCs w:val="14"/>
              </w:rPr>
              <w:t xml:space="preserve">⚑ Deck contact "David Weiner" could not be independently verified as a 28bio team member in public sourcing — confirm his role directly.</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NewCo · </w:t>
            </w:r>
            <w:r>
              <w:rPr>
                <w:rFonts w:ascii="Helvetica Neue" w:cs="Helvetica Neue" w:eastAsia="Helvetica Neue" w:hAnsi="Helvetica Neue"/>
                <w:b/>
                <w:bCs/>
                <w:color w:val="002D72"/>
                <w:sz w:val="17"/>
                <w:szCs w:val="17"/>
              </w:rPr>
              <w:t xml:space="preserve">Raised:</w:t>
            </w:r>
            <w:r>
              <w:rPr>
                <w:rFonts w:ascii="Helvetica Neue" w:cs="Helvetica Neue" w:eastAsia="Helvetica Neue" w:hAnsi="Helvetica Neue"/>
                <w:color w:val="31261D"/>
                <w:sz w:val="17"/>
                <w:szCs w:val="17"/>
              </w:rPr>
              <w:t xml:space="preserve"> $17.51M.</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Patented.</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
            </w:pPr>
            <w:r>
              <w:rPr>
                <w:rFonts w:ascii="Helvetica Neue" w:cs="Helvetica Neue" w:eastAsia="Helvetica Neue" w:hAnsi="Helvetica Neue"/>
                <w:b/>
                <w:bCs/>
                <w:color w:val="31261D"/>
                <w:sz w:val="17"/>
                <w:szCs w:val="17"/>
              </w:rPr>
              <w:t xml:space="preserve">Thomas Hartung, M.D., Ph.D.</w:t>
            </w:r>
          </w:p>
          <w:p>
            <w:pPr>
              <w:spacing w:after="36"/>
            </w:pPr>
            <w:r>
              <w:rPr>
                <w:rFonts w:ascii="Helvetica Neue" w:cs="Helvetica Neue" w:eastAsia="Helvetica Neue" w:hAnsi="Helvetica Neue"/>
                <w:i/>
                <w:iCs/>
                <w:color w:val="5B5347"/>
                <w:sz w:val="14"/>
                <w:szCs w:val="14"/>
              </w:rPr>
              <w:t xml:space="preserve">Consulting VP of Scientific Affairs, 28bio; Doerenkamp-Zbinden Chair for Evidence-Based Toxicology, Johns Hopkins Bloomberg School of Public Health</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NewCo</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RAISED</w:t>
            </w:r>
            <w:r>
              <w:rPr>
                <w:rFonts w:ascii="Georgia" w:cs="Georgia" w:eastAsia="Georgia" w:hAnsi="Georgia"/>
                <w:b/>
                <w:bCs/>
                <w:color w:val="002D72"/>
                <w:sz w:val="19"/>
                <w:szCs w:val="19"/>
              </w:rPr>
              <w:t xml:space="preserve">	$17.51M</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CNS/neurodegenerative drug efficacy and toxicity prediction</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Seizure/epilepsy drug target discovery</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High-throughput preclinical screening for pharma partners</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Already pharma-adopted </w:t>
            </w:r>
            <w:r>
              <w:rPr>
                <w:rFonts w:ascii="Helvetica Neue" w:cs="Helvetica Neue" w:eastAsia="Helvetica Neue" w:hAnsi="Helvetica Neue"/>
                <w:color w:val="31261D"/>
                <w:sz w:val="16"/>
                <w:szCs w:val="16"/>
              </w:rPr>
              <w:t xml:space="preserve">— top pharmaceutical companies integrated Nexon since 2024</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Real human brain tissue </w:t>
            </w:r>
            <w:r>
              <w:rPr>
                <w:rFonts w:ascii="Helvetica Neue" w:cs="Helvetica Neue" w:eastAsia="Helvetica Neue" w:hAnsi="Helvetica Neue"/>
                <w:color w:val="31261D"/>
                <w:sz w:val="16"/>
                <w:szCs w:val="16"/>
              </w:rPr>
              <w:t xml:space="preserve">— Organoid Intelligence approach outperforms animal models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Inventor-grade science </w:t>
            </w:r>
            <w:r>
              <w:rPr>
                <w:rFonts w:ascii="Helvetica Neue" w:cs="Helvetica Neue" w:eastAsia="Helvetica Neue" w:hAnsi="Helvetica Neue"/>
                <w:color w:val="31261D"/>
                <w:sz w:val="16"/>
                <w:szCs w:val="16"/>
              </w:rPr>
              <w:t xml:space="preserve">— Mini-Brain platform inventor leads scientific affairs</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JHTV case/reference code or named licensing/BD contact was provided in the source deck.</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[not in source]</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2026-06-24T14:43:41.152Z</dcterms:created>
  <dcterms:modified xsi:type="dcterms:W3CDTF">2026-06-24T14:43:41.154Z</dcterms:modified>
</cp:coreProperties>
</file>

<file path=docProps/custom.xml><?xml version="1.0" encoding="utf-8"?>
<Properties xmlns="http://schemas.openxmlformats.org/officeDocument/2006/custom-properties" xmlns:vt="http://schemas.openxmlformats.org/officeDocument/2006/docPropsVTypes"/>
</file>