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120" w:hRule="exact"/>
        </w:trPr>
        <w:tc>
          <w:tcPr>
            <w:tcW w:type="dxa" w:w="62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260"/>
              <w:bottom w:type="dxa" w:w="80"/>
              <w:right w:type="dxa" w:w="0"/>
            </w:tcMar>
            <w:vAlign w:val="center"/>
          </w:tcPr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0"/>
                <w:szCs w:val="50"/>
              </w:rPr>
              <w:t xml:space="preserve">JHTV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68ACE5"/>
                <w:spacing w:val="16"/>
                <w:sz w:val="15"/>
                <w:szCs w:val="15"/>
              </w:rPr>
              <w:t xml:space="preserve">JOHNS HOPKINS TECHNOLOGY VENTURES</w:t>
            </w:r>
          </w:p>
        </w:tc>
        <w:tc>
          <w:tcPr>
            <w:tcW w:type="dxa" w:w="51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0"/>
              <w:bottom w:type="dxa" w:w="80"/>
              <w:right w:type="dxa" w:w="260"/>
            </w:tcMar>
            <w:vAlign w:val="center"/>
          </w:tcPr>
          <w:p>
            <w:pPr>
              <w:pBdr>
                <w:bottom w:val="single" w:color="CBA052" w:sz="6" w:space="2"/>
              </w:pBdr>
              <w:spacing w:after="50"/>
              <w:jc w:val="right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pacing w:val="20"/>
                <w:sz w:val="16"/>
                <w:szCs w:val="16"/>
              </w:rPr>
              <w:t xml:space="preserve">TECHNOLOGY OPPORTUNITY BRIEF</w:t>
            </w:r>
          </w:p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6"/>
                <w:szCs w:val="16"/>
              </w:rPr>
              <w:t xml:space="preserve">ventures.jhu.edu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080" w:hRule="exact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160"/>
              <w:bottom w:type="dxa" w:w="80"/>
              <w:right w:type="dxa" w:w="60"/>
            </w:tcMar>
            <w:vAlign w:val="center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RESEARCH TECHNOLOGIES</w:t>
            </w:r>
          </w:p>
          <w:p>
            <w:pPr>
              <w:spacing w:after="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CELL MANUFACTURING</w:t>
            </w:r>
          </w:p>
        </w:tc>
        <w:tc>
          <w:tcPr>
            <w:tcW w:type="dxa" w:w="9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BA052" w:color="auto" w:val="clear"/>
            <w:tcMar>
              <w:top w:type="dxa" w:w="80"/>
              <w:left w:type="dxa" w:w="220"/>
              <w:bottom w:type="dxa" w:w="80"/>
              <w:right w:type="dxa" w:w="260"/>
            </w:tcMar>
            <w:vAlign w:val="center"/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31261D"/>
                <w:sz w:val="44"/>
                <w:szCs w:val="44"/>
              </w:rPr>
              <w:t xml:space="preserve">3Dnamics</w:t>
            </w:r>
          </w:p>
          <w:p>
            <w:pPr>
              <w:spacing w:after="50"/>
            </w:pPr>
            <w:r>
              <w:rPr>
                <w:rFonts w:ascii="Georgia" w:cs="Georgia" w:eastAsia="Georgia" w:hAnsi="Georgia"/>
                <w:i/>
                <w:iCs/>
                <w:color w:val="002D72"/>
                <w:sz w:val="17"/>
                <w:szCs w:val="17"/>
              </w:rPr>
              <w:t xml:space="preserve">3D-Printed Perfusion Bioreactor System for Stem Cell Manufacturing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8"/>
                <w:sz w:val="13"/>
                <w:szCs w:val="13"/>
                <w:shd w:fill="002D72" w:color="auto" w:val="clear"/>
              </w:rPr>
              <w:t xml:space="preserve">  SEED — $300K* RAISED  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0"/>
              <w:right w:type="dxa" w:w="220"/>
            </w:tcMar>
          </w:tcPr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UNMET CLINICAL NEED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Stem cell and organoid researchers need scalable culture systems that maintain the 3D tissue microenvironment, but conventional bioreactors are not purpose-built for the brain-region-specific organoid and stem cell work driving much of today's regenerative medicine research.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THE TECHNOLOGY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A customizable, 3D-printed perfusion bioreactor system engineered to support stem cell microenvironments, including protocols for generating brain-region-specific organoids (midbrain, hypothalamus, cortex) at scale.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MARKET BACKGROUND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Positioned to serve academic and biopharma stem cell, organoid, and regenerative medicine research, where consistent, scalable 3D culture systems remain a bottleneck.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VALIDATION &amp; TRACTION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Founding science draws on the Johns Hopkins Institute for Cell Engineering's published work using mini-bioreactors to generate brain-region-specific organoids, including applications modeling Zika-virus-induced microcephaly.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Source deck page for this technology carries an internal "TO BE VETTED BY FF" annotation and a placeholder "add" under Updates, and the listed funding figure carries an unexplained asterisk in the original deck — confirm the exact, current funding total.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DEVELOPMENT STATUS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Stage: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Seed ·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Raised: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$300K* (asterisk in original deck, basis unconfirmed).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INTELLECTUAL PROPERTY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IP Status: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Patent Pending.</w:t>
            </w:r>
          </w:p>
        </w:tc>
        <w:tc>
          <w:tcPr>
            <w:tcW w:type="dxa" w:w="4323"/>
            <w:tcBorders>
              <w:top w:val="none" w:color="FFFFFF" w:sz="0"/>
              <w:left w:val="single" w:color="CBA052" w:sz="14"/>
              <w:bottom w:val="none" w:color="FFFFFF" w:sz="0"/>
              <w:right w:val="none" w:color="FFFFFF" w:sz="0"/>
            </w:tcBorders>
            <w:shd w:fill="F4F1EA" w:color="auto" w:val="clear"/>
            <w:tcMar>
              <w:top w:type="dxa" w:w="160"/>
              <w:left w:type="dxa" w:w="240"/>
              <w:bottom w:type="dxa" w:w="0"/>
              <w:right w:type="dxa" w:w="200"/>
            </w:tcMar>
          </w:tcPr>
          <w:p>
            <w:pPr>
              <w:pBdr>
                <w:bottom w:val="single" w:color="CBA052" w:sz="10" w:space="2"/>
              </w:pBdr>
              <w:spacing w:after="50" w:before="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PRINCIPAL INVESTIGATORS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Ha Nam Nguyen, Ph.D.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Co-Founder &amp; CEO; Johns Hopkins Institute for Cell Engineering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Hongjun Song, Ph.D.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Co-Founder; Johns Hopkins Institute for Cell Engineering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Guo-li Ming, M.D., Ph.D.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Co-Founder; Johns Hopkins Institute for Cell Engineering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KEY METRICS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STAGE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Seed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RAISED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$300K*</w:t>
            </w:r>
          </w:p>
          <w:p>
            <w:pPr>
              <w:pBdr>
                <w:top w:val="single" w:color="DCD4C2" w:sz="5" w:space="4"/>
              </w:pBdr>
              <w:spacing w:after="0"/>
            </w:pP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APPLICATIONS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Brain-region-specific organoid generation at scale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Stem cell expansion for regenerative medicine research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Disease modeling (e.g., viral neuropathology) in 3D culture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WHY IT WINS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Built on published, cited science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foundational mini-bioreactor protocols already in the literature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World-class founding team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Song and Ming are internationally recognized neuroscience researchers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3D-printed, customizable design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adaptable to multiple organoid and stem cell applications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FOR MORE INFORMATION, CONTACT</w:t>
            </w:r>
          </w:p>
          <w:p>
            <w:pPr>
              <w:spacing w:after="10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6"/>
                <w:szCs w:val="16"/>
              </w:rPr>
              <w:t xml:space="preserve">Johns Hopkins Technology Ventures</w:t>
            </w:r>
          </w:p>
          <w:p>
            <w:pPr>
              <w:spacing w:after="50"/>
            </w:pPr>
            <w:r>
              <w:rPr>
                <w:rFonts w:ascii="Helvetica Neue" w:cs="Helvetica Neue" w:eastAsia="Helvetica Neue" w:hAnsi="Helvetica Neue"/>
                <w:color w:val="002D72"/>
                <w:sz w:val="16"/>
                <w:szCs w:val="16"/>
              </w:rPr>
              <w:t xml:space="preserve">ventures.jhu.edu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No named JHTV licensing/business development contact for this technology was provided in the source deck. Note: 3Dnamics is filed under the deck's separate "Research Technologies" section (not the main Therapeutics sequence) and uses footer reference C13804.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420" w:hRule="exact"/>
        </w:trPr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260"/>
              <w:bottom w:type="dxa" w:w="60"/>
              <w:right w:type="dxa" w:w="0"/>
            </w:tcMar>
            <w:vAlign w:val="center"/>
          </w:tcPr>
          <w:p>
            <w:r>
              <w:rPr>
                <w:rFonts w:ascii="Helvetica Neue" w:cs="Helvetica Neue" w:eastAsia="Helvetica Neue" w:hAnsi="Helvetica Neue"/>
                <w:color w:val="68ACE5"/>
                <w:sz w:val="13"/>
                <w:szCs w:val="13"/>
              </w:rPr>
              <w:t xml:space="preserve">JHTV Ref: </w:t>
            </w: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C13804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1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260"/>
            </w:tcMar>
            <w:vAlign w:val="center"/>
          </w:tcPr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ventures.jhu.edu</w:t>
            </w:r>
          </w:p>
        </w:tc>
      </w:tr>
    </w:tbl>
    <w:sectPr>
      <w:pgSz w:w="12240" w:h="15840" w:orient="portrait"/>
      <w:pgMar w:top="432" w:right="432" w:bottom="432" w:left="43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2026-06-24T00:30:36.563Z</dcterms:created>
  <dcterms:modified xsi:type="dcterms:W3CDTF">2026-06-24T00:30:36.563Z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