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Egret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Targeted Therapy Platform Advancing Toward Clinical Development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$1.5M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Patients face a gap between promising preclinical findings and clinically available therapies, with limited targeted options addressing the underlying disease mechanism Egret was founded to pursue.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targeted therapeutic platform developed from Johns Hopkins research, advancing a development-stage candidate toward IND-enabling studies.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Egret is raising $20M to fund IND-enabling work and early clinical development of its lead program.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source deck contains two separate pages for Egret Therapeutics with materially conflicting details: one lists IP status as "Patented" with U.S.-only market statistics, the other lists IP status as "Exclusively Licensed" with global market statistics and a more detailed Updates section. This is an internal deck inconsistency, not a research discrepancy — JHTV should confirm which version is current before this technology is shared externally.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Christopher C. Jackson, M.D., Assistant Professor of Neurosurgery at Johns Hopkins, as a co-founder alongside Daniel Chai; the deck's contact line names only Daniel Chai.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$1.5M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$20M.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Conflicting across deck pages — Patented vs. Exclusively Licensed (see flag).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Daniel Chai,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Christopher C. Jackson,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Assistant Professor of Neurosurgery, Johns Hopkins University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$20M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Targeted therapeutic development toward IND filing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Indication scope to be confirmed pending resolution of the deck's conflicting pages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JHU-originated platform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grounded in academic research with a named faculty co-founder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Clear capital plan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funds earmarked for IND-enabling studies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was provided in the source deck. Resolving the Patented-vs-Exclusively-Licensed IP conflict between the deck's two Egret pages should be the top priority before external use of this document.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2026-06-24T00:30:35.759Z</dcterms:created>
  <dcterms:modified xsi:type="dcterms:W3CDTF">2026-06-24T00:30:35.760Z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