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120" w:hRule="exact"/>
        </w:trPr>
        <w:tc>
          <w:tcPr>
            <w:tcW w:type="dxa" w:w="62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260"/>
              <w:bottom w:type="dxa" w:w="80"/>
              <w:right w:type="dxa" w:w="0"/>
            </w:tcMar>
            <w:vAlign w:val="center"/>
          </w:tcPr>
          <w:p>
            <w:pPr>
              <w:spacing w:after="3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50"/>
                <w:szCs w:val="50"/>
              </w:rPr>
              <w:t xml:space="preserve">JHTV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68ACE5"/>
                <w:spacing w:val="16"/>
                <w:sz w:val="15"/>
                <w:szCs w:val="15"/>
              </w:rPr>
              <w:t xml:space="preserve">JOHNS HOPKINS TECHNOLOGY VENTURES</w:t>
            </w:r>
          </w:p>
        </w:tc>
        <w:tc>
          <w:tcPr>
            <w:tcW w:type="dxa" w:w="51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0"/>
              <w:bottom w:type="dxa" w:w="80"/>
              <w:right w:type="dxa" w:w="260"/>
            </w:tcMar>
            <w:vAlign w:val="center"/>
          </w:tcPr>
          <w:p>
            <w:pPr>
              <w:pBdr>
                <w:bottom w:val="single" w:color="CBA052" w:sz="6" w:space="2"/>
              </w:pBdr>
              <w:spacing w:after="50"/>
              <w:jc w:val="right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pacing w:val="20"/>
                <w:sz w:val="16"/>
                <w:szCs w:val="16"/>
              </w:rPr>
              <w:t xml:space="preserve">TECHNOLOGY OPPORTUNITY BRIEF</w:t>
            </w:r>
          </w:p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6"/>
                <w:szCs w:val="16"/>
              </w:rPr>
              <w:t xml:space="preserve">ventures.jhu.edu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080" w:hRule="exact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160"/>
              <w:bottom w:type="dxa" w:w="80"/>
              <w:right w:type="dxa" w:w="60"/>
            </w:tcMar>
            <w:vAlign w:val="center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NEUROMODULATION</w:t>
            </w:r>
          </w:p>
          <w:p>
            <w:pPr>
              <w:spacing w:after="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MIGRAINE</w:t>
            </w:r>
          </w:p>
        </w:tc>
        <w:tc>
          <w:tcPr>
            <w:tcW w:type="dxa" w:w="98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BA052" w:color="auto" w:val="clear"/>
            <w:tcMar>
              <w:top w:type="dxa" w:w="80"/>
              <w:left w:type="dxa" w:w="220"/>
              <w:bottom w:type="dxa" w:w="80"/>
              <w:right w:type="dxa" w:w="260"/>
            </w:tcMar>
            <w:vAlign w:val="center"/>
          </w:tcPr>
          <w:p>
            <w:pPr>
              <w:spacing w:after="20"/>
            </w:pPr>
            <w:r>
              <w:rPr>
                <w:rFonts w:ascii="Georgia" w:cs="Georgia" w:eastAsia="Georgia" w:hAnsi="Georgia"/>
                <w:b/>
                <w:bCs/>
                <w:color w:val="31261D"/>
                <w:sz w:val="44"/>
                <w:szCs w:val="44"/>
              </w:rPr>
              <w:t xml:space="preserve">Mi-Helper</w:t>
            </w:r>
          </w:p>
          <w:p>
            <w:pPr>
              <w:spacing w:after="50"/>
            </w:pPr>
            <w:r>
              <w:rPr>
                <w:rFonts w:ascii="Georgia" w:cs="Georgia" w:eastAsia="Georgia" w:hAnsi="Georgia"/>
                <w:i/>
                <w:iCs/>
                <w:color w:val="002D72"/>
                <w:sz w:val="17"/>
                <w:szCs w:val="17"/>
              </w:rPr>
              <w:t xml:space="preserve">Drug-Free Transnasal Cooling Device for Acute Migraine Relief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8"/>
                <w:sz w:val="13"/>
                <w:szCs w:val="13"/>
                <w:shd w:fill="002D72" w:color="auto" w:val="clear"/>
              </w:rPr>
              <w:t xml:space="preserve">  SERIES A — $6.68M RECEIVED  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0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0"/>
              <w:bottom w:type="dxa" w:w="0"/>
              <w:right w:type="dxa" w:w="220"/>
            </w:tcMar>
          </w:tcPr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UNMET CLINICAL NEED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Over 70% of migraine sufferers fall into moderate-or-severe functional disability categories; current drug therapies deliver only 7.5–10% therapeutic benefit, and medication overuse is itself a driver of chronic migraine.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THE TECHNOLOGY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A thermodynamic neuromodulation device, built by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CoolTech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, that uses dry-air circulation to cool and inhibit structures of the pterygopalatine fossa — including the sphenopalatine ganglion and the maxillary division of the trigeminal nerve — relieving migraine pain without drugs or chemicals.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Semi-portable, similar in size to a standard CPAP unit, delivering a specially conditioned air stream to the nasal turbinates to modulate pain pathways.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MARKET BACKGROUND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Positioned as a faster, lower-cost, drug-free alternative to existing migraine treatments, targeting both efficacy and the opioid/medication-overuse concerns associated with current standards of care.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VALIDATION &amp; TRACTION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A single-blind, randomized trial at the Johns Hopkins Bayview headache clinic found the most effective dose produced ~47% complete pain freedom at 2 hours, versus 16% for sham (NCT06051604).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Four completed clinical studies report up to 71% pain relief and 47% pain freedom at 2 hours; validation testing plan refined with FDA feedback.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Recruiting for the pivotal CALM-3 efficacy study — 362 participants consented, 127 active — with third-party testing underway for regulatory submission.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DEVELOPMENT STATUS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Stage: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Series A ·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Received: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$6.68M ·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Raising: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$10M.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INTELLECTUAL PROPERTY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IP Status: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Patented.</w:t>
            </w:r>
          </w:p>
        </w:tc>
        <w:tc>
          <w:tcPr>
            <w:tcW w:type="dxa" w:w="4323"/>
            <w:tcBorders>
              <w:top w:val="none" w:color="FFFFFF" w:sz="0"/>
              <w:left w:val="single" w:color="CBA052" w:sz="14"/>
              <w:bottom w:val="none" w:color="FFFFFF" w:sz="0"/>
              <w:right w:val="none" w:color="FFFFFF" w:sz="0"/>
            </w:tcBorders>
            <w:shd w:fill="F4F1EA" w:color="auto" w:val="clear"/>
            <w:tcMar>
              <w:top w:type="dxa" w:w="160"/>
              <w:left w:type="dxa" w:w="240"/>
              <w:bottom w:type="dxa" w:w="0"/>
              <w:right w:type="dxa" w:w="200"/>
            </w:tcMar>
          </w:tcPr>
          <w:p>
            <w:pPr>
              <w:pBdr>
                <w:bottom w:val="single" w:color="CBA052" w:sz="10" w:space="2"/>
              </w:pBdr>
              <w:spacing w:after="50" w:before="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PRINCIPAL INVESTIGATORS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Steve Schaefer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Co-Founder &amp; CEO, CoolTech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Harikrishna Tandri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Co-Founder (per source deck)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KEY METRICS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STAGE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Series A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RECEIVED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$6.68M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RAISING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$10M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PAIN FREEDOM (2HR)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~47%</w:t>
            </w:r>
          </w:p>
          <w:p>
            <w:pPr>
              <w:pBdr>
                <w:top w:val="single" w:color="DCD4C2" w:sz="5" w:space="4"/>
              </w:pBdr>
              <w:spacing w:after="0"/>
            </w:pP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APPLICATIONS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Acute migraine pain relief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At-home alternative to pharmacologic migraine treatment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Chronic migraine management without medication overuse risk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WHY IT WINS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Drug-free mechanism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avoids medication-overuse risk entirely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Randomized clinical evidence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published, JHU-run trial data, not just internal claims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Pivotal trial already enrolling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CALM-3 study actively recruiting toward regulatory filing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FOR MORE INFORMATION, CONTACT</w:t>
            </w:r>
          </w:p>
          <w:p>
            <w:pPr>
              <w:spacing w:after="10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6"/>
                <w:szCs w:val="16"/>
              </w:rPr>
              <w:t xml:space="preserve">Johns Hopkins Technology Ventures</w:t>
            </w:r>
          </w:p>
          <w:p>
            <w:pPr>
              <w:spacing w:after="50"/>
            </w:pPr>
            <w:r>
              <w:rPr>
                <w:rFonts w:ascii="Helvetica Neue" w:cs="Helvetica Neue" w:eastAsia="Helvetica Neue" w:hAnsi="Helvetica Neue"/>
                <w:color w:val="002D72"/>
                <w:sz w:val="16"/>
                <w:szCs w:val="16"/>
              </w:rPr>
              <w:t xml:space="preserve">ventures.jhu.edu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Could not independently verify Harikrishna Tandri's title/department beyond the source deck's listing as co-founder. No JHTV case/reference code or named licensing/BD contact was provided in the deck.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rHeight w:val="420" w:hRule="exact"/>
        </w:trPr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260"/>
              <w:bottom w:type="dxa" w:w="60"/>
              <w:right w:type="dxa" w:w="0"/>
            </w:tcMar>
            <w:vAlign w:val="center"/>
          </w:tcPr>
          <w:p>
            <w:r>
              <w:rPr>
                <w:rFonts w:ascii="Helvetica Neue" w:cs="Helvetica Neue" w:eastAsia="Helvetica Neue" w:hAnsi="Helvetica Neue"/>
                <w:color w:val="68ACE5"/>
                <w:sz w:val="13"/>
                <w:szCs w:val="13"/>
              </w:rPr>
              <w:t xml:space="preserve">JHTV Ref: </w:t>
            </w: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[not in source]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1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260"/>
            </w:tcMar>
            <w:vAlign w:val="center"/>
          </w:tcPr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ventures.jhu.edu</w:t>
            </w:r>
          </w:p>
        </w:tc>
      </w:tr>
    </w:tbl>
    <w:sectPr>
      <w:pgSz w:w="12240" w:h="15840" w:orient="portrait"/>
      <w:pgMar w:top="432" w:right="432" w:bottom="432" w:left="43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2026-06-24T00:17:58.985Z</dcterms:created>
  <dcterms:modified xsi:type="dcterms:W3CDTF">2026-06-24T00:17:58.985Z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