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B3A5C"/>
          <w:sz w:val="56"/>
          <w:szCs w:val="56"/>
        </w:rPr>
        <w:t xml:space="preserve">REMEMBER FORWARD</w:t>
      </w:r>
    </w:p>
    <w:p>
      <w:pPr>
        <w:spacing w:after="40"/>
        <w:jc w:val="center"/>
      </w:pPr>
      <w:r>
        <w:rPr>
          <w:rFonts w:ascii="Arial" w:cs="Arial" w:eastAsia="Arial" w:hAnsi="Arial"/>
          <w:b/>
          <w:bCs/>
          <w:color w:val="0D7377"/>
          <w:sz w:val="36"/>
          <w:szCs w:val="36"/>
        </w:rPr>
        <w:t xml:space="preserve">TITANIUM SPHERE TIME CAPSULE</w:t>
      </w:r>
    </w:p>
    <w:p>
      <w:pPr>
        <w:spacing w:after="40"/>
        <w:jc w:val="center"/>
      </w:pPr>
      <w:r>
        <w:rPr>
          <w:rFonts w:ascii="Arial" w:cs="Arial" w:eastAsia="Arial" w:hAnsi="Arial"/>
          <w:b/>
          <w:bCs/>
          <w:color w:val="4A5568"/>
          <w:sz w:val="24"/>
          <w:szCs w:val="24"/>
        </w:rPr>
        <w:t xml:space="preserve">The premium long-duration design. 10,000+ year lifespan.</w:t>
      </w:r>
    </w:p>
    <w:p>
      <w:pPr>
        <w:spacing w:before="0" w:after="60"/>
      </w:pPr>
    </w:p>
    <w:p>
      <w:pPr>
        <w:shd w:fill="1B3A5C" w:val="clear"/>
        <w:spacing w:before="80" w:after="80"/>
        <w:jc w:val="center"/>
      </w:pPr>
      <w:r>
        <w:rPr>
          <w:rFonts w:ascii="Arial" w:cs="Arial" w:eastAsia="Arial" w:hAnsi="Arial"/>
          <w:b/>
          <w:bCs/>
          <w:color w:val="FFFFFF"/>
          <w:sz w:val="24"/>
          <w:szCs w:val="24"/>
        </w:rPr>
        <w:t xml:space="preserve">GRADE 5 Ti-6Al-4V · ARGON ATMOSPHERE · $350–$600</w:t>
      </w:r>
    </w:p>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Why Titanium?</w:t>
      </w:r>
    </w:p>
    <w:p>
      <w:pPr>
        <w:spacing w:before="60" w:after="100"/>
      </w:pPr>
      <w:r>
        <w:rPr>
          <w:rFonts w:ascii="Arial" w:cs="Arial" w:eastAsia="Arial" w:hAnsi="Arial"/>
          <w:color w:val="1C1C1C"/>
          <w:sz w:val="22"/>
          <w:szCs w:val="22"/>
        </w:rPr>
        <w:t>Grade 2 CP titanium is one of the most chemically inert structural metals available. It does not rust. It resists acid, alkali, and saltwater corrosion. It maintains structural integrity at temperatures from cryogenic to 300°C. A sealed titanium sphere in stable geological conditions has a realistic survival horizon of 10,000 years or more.</w:t>
      </w:r>
    </w:p>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c>
          <w:tcPr>
            <w:tcW w:type="dxa" w:w="4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Outer shell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Grade 5 Ti-6Al-4V, 6" sphere, 3mm wall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Primary protection, chemical resistance</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O-rings</w:t>
            </w:r>
          </w:p>
        </w:tc>
        <w:tc>
          <w:tcPr>
            <w:tcW w:type="dxa" w:w="3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Welded closure — no elastomer</w:t>
            </w:r>
          </w:p>
        </w:tc>
        <w:tc>
          <w:tcPr>
            <w:tcW w:type="dxa" w:w="41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Rate ANY elastomer closure at 100–300 years, not 10,000. Weld it if it must outlast that.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Inner frame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Octahedron geometry, same titanium alloy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Load distribution, plate protection</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Pyramid cavity</w:t>
            </w:r>
          </w:p>
        </w:tc>
        <w:tc>
          <w:tcPr>
            <w:tcW w:type="dxa" w:w="3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Center of chamber, apex at 51.83° Giza angle</w:t>
            </w:r>
          </w:p>
        </w:tc>
        <w:tc>
          <w:tcPr>
            <w:tcW w:type="dxa" w:w="41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Geometric preservation feature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Atmosphere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Argon gas fill — inert, displaces oxygen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Prevents oxidation of plate surfaces</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Insulation</w:t>
            </w:r>
          </w:p>
        </w:tc>
        <w:tc>
          <w:tcPr>
            <w:tcW w:type="dxa" w:w="3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Silica aerogel lining</w:t>
            </w:r>
          </w:p>
        </w:tc>
        <w:tc>
          <w:tcPr>
            <w:tcW w:type="dxa" w:w="41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Thermal buffering, moisture exclusion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Desiccant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Molecular sieve, sealed pouches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Backup moisture absorption</w:t>
            </w:r>
          </w:p>
        </w:tc>
      </w:tr>
    </w:tbl>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Plate Set Capacity</w:t>
      </w:r>
    </w:p>
    <w:p>
      <w:pPr>
        <w:spacing w:before="60" w:after="100"/>
      </w:pPr>
      <w:r>
        <w:rPr>
          <w:rFonts w:ascii="Arial" w:cs="Arial" w:eastAsia="Arial" w:hAnsi="Arial"/>
          <w:color w:val="1C1C1C"/>
          <w:sz w:val="22"/>
          <w:szCs w:val="22"/>
        </w:rPr>
        <w:t xml:space="preserve">A standard 6-inch titanium sphere comfortably accommodates all 214 plates plus audio discs in a complete Tier 3 plate set. Stack height of Tier 3 is approximately 345mm (13.6 inches), which fits vertically in a 6-inch sphere with the octahedron inner frame.</w:t>
      </w:r>
    </w:p>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Why This Design for The Patient Message</w:t>
      </w:r>
    </w:p>
    <w:p>
      <w:pPr>
        <w:spacing w:before="60" w:after="100"/>
      </w:pPr>
      <w:r>
        <w:rPr>
          <w:rFonts w:ascii="Arial" w:cs="Arial" w:eastAsia="Arial" w:hAnsi="Arial"/>
          <w:color w:val="1C1C1C"/>
          <w:sz w:val="22"/>
          <w:szCs w:val="22"/>
        </w:rPr>
        <w:t xml:space="preserve">The titanium sphere carries a large plate set in a compact, shippable volume. The argon atmosphere prevents plate surface oxidation, and the silica aerogel buffers temperature extremes that would otherwise stress the metal over centuries. Be clear about the seal: Viton O-rings are rated in years to decades, not millennia, so an O-ring vessel is a 100-to-300 year capsule with a 10,000 year shell. For a sited cache intended to outlast that, the closure must be welded — no elastomer at any price.</w:t>
      </w:r>
    </w:p>
    <w:p>
      <w:pPr>
        <w:spacing w:before="0" w:after="40"/>
      </w:pPr>
    </w:p>
    <w:p>
      <w:pPr>
        <w:spacing w:before="60" w:after="100"/>
      </w:pPr>
      <w:r>
        <w:rPr>
          <w:rFonts w:ascii="Arial" w:cs="Arial" w:eastAsia="Arial" w:hAnsi="Arial"/>
          <w:color w:val="1C1C1C"/>
          <w:sz w:val="22"/>
          <w:szCs w:val="22"/>
        </w:rPr>
        <w:t xml:space="preserve">If you can afford only one premium capsule, make it a titanium sphere with a Tier 3 plate set and audio discs. This is the closest thing to a guaranteed 2,000-year archive that current materials science can produce.</w:t>
      </w:r>
    </w:p>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Free Downloads</w:t>
      </w:r>
    </w:p>
    <w:p>
      <w:pPr>
        <w:shd w:fill="0D7377" w:val="clear"/>
        <w:spacing w:before="80" w:after="80"/>
        <w:jc w:val="center"/>
      </w:pPr>
      <w:r>
        <w:rPr>
          <w:rFonts w:ascii="Arial" w:cs="Arial" w:eastAsia="Arial" w:hAnsi="Arial"/>
          <w:b/>
          <w:bCs/>
          <w:color w:val="FFFFFF"/>
          <w:sz w:val="24"/>
          <w:szCs w:val="24"/>
        </w:rPr>
        <w:t xml:space="preserve">rememberforward.org · CC BY-SA 4.0 · No permission needed</w:t>
      </w:r>
    </w:p>
    <w:p>
      <w:pPr>
        <w:spacing w:before="0" w:after="60"/>
      </w:pPr>
    </w:p>
    <w:p>
      <w:pPr>
        <w:pBdr>
          <w:bottom w:val="single" w:color="1B3A5C" w:sz="4" w:space="2"/>
        </w:pBdr>
        <w:spacing w:before="80" w:after="80"/>
      </w:pPr>
    </w:p>
    <w:p>
      <w:pPr>
        <w:spacing w:before="0" w:after="60"/>
      </w:pPr>
    </w:p>
    <w:p>
      <w:pPr>
        <w:spacing w:before="80" w:after="40"/>
        <w:jc w:val="center"/>
      </w:pPr>
      <w:r>
        <w:rPr>
          <w:rFonts w:ascii="Arial" w:cs="Arial" w:eastAsia="Arial" w:hAnsi="Arial"/>
          <w:b/>
          <w:bCs/>
          <w:color w:val="1B3A5C"/>
          <w:sz w:val="26"/>
          <w:szCs w:val="26"/>
        </w:rPr>
        <w:t xml:space="preserve">Remember Forward — The Patient Message</w:t>
      </w:r>
    </w:p>
    <w:p>
      <w:pPr>
        <w:spacing w:after="40"/>
        <w:jc w:val="center"/>
      </w:pPr>
      <w:r>
        <w:rPr>
          <w:rFonts w:ascii="Arial" w:cs="Arial" w:eastAsia="Arial" w:hAnsi="Arial"/>
          <w:i/>
          <w:iCs/>
          <w:color w:val="4A5568"/>
          <w:sz w:val="22"/>
          <w:szCs w:val="22"/>
        </w:rPr>
        <w:t xml:space="preserve">Buy it. Build it. Bury it. For someone you will never meet.</w:t>
      </w:r>
    </w:p>
    <w:p>
      <w:pPr>
        <w:spacing w:after="0"/>
        <w:jc w:val="center"/>
      </w:pPr>
      <w:r>
        <w:rPr>
          <w:rFonts w:ascii="Arial" w:cs="Arial" w:eastAsia="Arial" w:hAnsi="Arial"/>
          <w:b/>
          <w:bCs/>
          <w:color w:val="0D7377"/>
          <w:sz w:val="20"/>
          <w:szCs w:val="20"/>
        </w:rPr>
        <w:t xml:space="preserve">CC BY-SA 4.0 — All materials free to use, share, and adapt.</w:t>
      </w:r>
    </w:p>
    <w:p>
      <w:r>
        <w:rPr>
          <w:rFonts w:ascii="Arial" w:hAnsi="Arial"/>
          <w:i/>
          <w:sz w:val="18"/>
        </w:rPr>
        <w:t>Corrected 2026-09-01. The errata of 2026-08-20 revised this document's prose but left its specification tables unchanged, so the two contradicted each other. See containers/ERRATA.md and AUDIT_2026-09-01.md.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5C" w:sz="4" w:space="4"/>
      </w:pBdr>
      <w:jc w:val="center"/>
    </w:pPr>
    <w:r>
      <w:rPr>
        <w:rFonts w:ascii="Arial" w:cs="Arial" w:eastAsia="Arial" w:hAnsi="Arial"/>
        <w:i/>
        <w:iCs/>
        <w:color w:val="6C6C6C"/>
        <w:sz w:val="18"/>
        <w:szCs w:val="18"/>
      </w:rPr>
      <w:t xml:space="preserve">Buy it. Build it. Bury it. For someone you will never meet.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pPr>
    <w:r>
      <w:rPr>
        <w:rFonts w:ascii="Arial" w:cs="Arial" w:eastAsia="Arial" w:hAnsi="Arial"/>
        <w:b/>
        <w:bCs/>
        <w:color w:val="1B3A5C"/>
        <w:sz w:val="18"/>
        <w:szCs w:val="18"/>
      </w:rPr>
      <w:t xml:space="preserve">REMEMBER FORWARD — THE PATIENT MESSAGE</w:t>
    </w:r>
    <w:r>
      <w:rPr>
        <w:rFonts w:ascii="Arial" w:cs="Arial" w:eastAsia="Arial" w:hAnsi="Arial"/>
        <w:color w:val="6C6C6C"/>
        <w:sz w:val="18"/>
        <w:szCs w:val="18"/>
      </w:rPr>
      <w:t xml:space="preserve">   —   undefined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color w:val="1B3A5C"/>
      <w:sz w:val="36"/>
      <w:szCs w:val="36"/>
    </w:rPr>
  </w:style>
  <w:style w:type="paragraph" w:styleId="Heading2">
    <w:name w:val="Heading 2"/>
    <w:basedOn w:val="Normal"/>
    <w:next w:val="Normal"/>
    <w:qFormat/>
    <w:pPr>
      <w:spacing w:before="280" w:after="80"/>
      <w:outlineLvl w:val="1"/>
    </w:pPr>
    <w:rPr>
      <w:rFonts w:ascii="Arial" w:cs="Arial" w:eastAsia="Arial" w:hAnsi="Arial"/>
      <w:b/>
      <w:bCs/>
      <w:color w:val="0D7377"/>
      <w:sz w:val="28"/>
      <w:szCs w:val="28"/>
    </w:rPr>
  </w:style>
  <w:style w:type="paragraph" w:styleId="Heading3">
    <w:name w:val="Heading 3"/>
    <w:basedOn w:val="Normal"/>
    <w:next w:val="Normal"/>
    <w:qFormat/>
    <w:pPr>
      <w:spacing w:before="200" w:after="60"/>
      <w:outlineLvl w:val="2"/>
    </w:pPr>
    <w:rPr>
      <w:rFonts w:ascii="Arial" w:cs="Arial" w:eastAsia="Arial" w:hAnsi="Arial"/>
      <w:b/>
      <w:bCs/>
      <w:color w:val="C47A1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2026-04-04T00:31:29.690Z</dcterms:created>
  <dcterms:modified xsi:type="dcterms:W3CDTF">2026-04-04T00:31:29.690Z</dcterms:modified>
</cp:coreProperties>
</file>

<file path=docProps/custom.xml><?xml version="1.0" encoding="utf-8"?>
<Properties xmlns="http://schemas.openxmlformats.org/officeDocument/2006/custom-properties" xmlns:vt="http://schemas.openxmlformats.org/officeDocument/2006/docPropsVTypes"/>
</file>