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NSE Automated Swing Trading Systems</w:t>
      </w:r>
    </w:p>
    <w:p>
      <w:pPr>
        <w:spacing w:before="0" w:after="160"/>
      </w:pPr>
      <w:r>
        <w:rPr>
          <w:rFonts w:ascii="Calibri" w:hAnsi="Calibri"/>
          <w:b/>
          <w:color w:val="2E5B88"/>
          <w:sz w:val="25"/>
        </w:rPr>
        <w:t>Master Comprehensive Operations Manual, Architecture &amp; Universal Blueprint</w:t>
        <w:br/>
        <w:t>Unifying System #1 (Classic Breakout) &amp; System #2 (Strategy v2 Optimized)</w:t>
      </w:r>
    </w:p>
    <w:tbl>
      <w:tblPr>
        <w:tblW w:type="auto" w:w="0"/>
        <w:jc w:val="center"/>
        <w:tblLayout w:type="fixed"/>
        <w:tblLook w:firstColumn="1" w:firstRow="1" w:lastColumn="0" w:lastRow="0" w:noHBand="0" w:noVBand="1" w:val="04A0"/>
      </w:tblPr>
      <w:tblGrid>
        <w:gridCol w:w="9936"/>
      </w:tblGrid>
      <w:tr>
        <w:tc>
          <w:tcPr>
            <w:tcW w:type="dxa" w:w="9792"/>
            <w:shd w:fill="F0F4F8"/>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0"/>
              </w:rPr>
              <w:t xml:space="preserve">Unified Systems Document: </w:t>
            </w:r>
            <w:r>
              <w:rPr>
                <w:rFonts w:ascii="Calibri" w:hAnsi="Calibri"/>
                <w:b w:val="0"/>
                <w:i w:val="0"/>
                <w:color w:val="333333"/>
                <w:sz w:val="20"/>
              </w:rPr>
              <w:t>Comprising all 7 Foundational Documents across Project 1 &amp; Project 2</w:t>
              <w:br/>
            </w:r>
            <w:r>
              <w:rPr>
                <w:rFonts w:ascii="Calibri" w:hAnsi="Calibri"/>
                <w:b/>
                <w:i w:val="0"/>
                <w:color w:val="1B365D"/>
                <w:sz w:val="20"/>
              </w:rPr>
              <w:t xml:space="preserve">Documents Unified: </w:t>
            </w:r>
            <w:r>
              <w:rPr>
                <w:rFonts w:ascii="Calibri" w:hAnsi="Calibri"/>
                <w:b w:val="0"/>
                <w:i w:val="0"/>
                <w:color w:val="444444"/>
                <w:sz w:val="20"/>
              </w:rPr>
              <w:t>Master Prompt, requirements.txt, final_system_blueprint.md, GEMINI.md, README.md, walkthrough.md, and Operations Manual</w:t>
              <w:br/>
            </w:r>
            <w:r>
              <w:rPr>
                <w:rFonts w:ascii="Calibri" w:hAnsi="Calibri"/>
                <w:b/>
                <w:i w:val="0"/>
                <w:color w:val="1B365D"/>
                <w:sz w:val="20"/>
              </w:rPr>
              <w:t xml:space="preserve">Dual Git Targets: </w:t>
            </w:r>
            <w:r>
              <w:rPr>
                <w:rFonts w:ascii="Calibri" w:hAnsi="Calibri"/>
                <w:b w:val="0"/>
                <w:i w:val="0"/>
                <w:color w:val="444444"/>
                <w:sz w:val="20"/>
              </w:rPr>
              <w:t>AI-Swing-Trade-1 (branch: main)   |   AI-Swing-Trade-2 (branch: strategy-2)</w:t>
              <w:br/>
            </w:r>
            <w:r>
              <w:rPr>
                <w:rFonts w:ascii="Calibri" w:hAnsi="Calibri"/>
                <w:b/>
                <w:i w:val="0"/>
                <w:color w:val="1B365D"/>
                <w:sz w:val="20"/>
              </w:rPr>
              <w:t xml:space="preserve">Production Environment: </w:t>
            </w:r>
            <w:r>
              <w:rPr>
                <w:rFonts w:ascii="Calibri" w:hAnsi="Calibri"/>
                <w:b w:val="0"/>
                <w:i w:val="0"/>
                <w:color w:val="444444"/>
                <w:sz w:val="20"/>
              </w:rPr>
              <w:t>Render Cloud Containers + Google Sheets Cloud Database + Dhan Broker API + Telegram Bot</w:t>
            </w:r>
          </w:p>
        </w:tc>
      </w:tr>
    </w:tbl>
    <w:p>
      <w:pPr>
        <w:spacing w:after="120"/>
      </w:pPr>
    </w:p>
    <w:p>
      <w:pPr>
        <w:keepNext/>
        <w:spacing w:before="360" w:after="120"/>
      </w:pPr>
      <w:r>
        <w:rPr>
          <w:rFonts w:ascii="Calibri" w:hAnsi="Calibri"/>
          <w:b/>
          <w:color w:val="1B365D"/>
          <w:sz w:val="30"/>
        </w:rPr>
        <w:t>1. Comparative Dual-System Architecture Matrix</w:t>
      </w:r>
    </w:p>
    <w:p>
      <w:pPr>
        <w:spacing w:before="20" w:after="80" w:line="276" w:lineRule="auto"/>
      </w:pPr>
      <w:r>
        <w:rPr>
          <w:rFonts w:ascii="Calibri" w:hAnsi="Calibri"/>
          <w:i w:val="0"/>
          <w:color w:val="222222"/>
          <w:sz w:val="20"/>
        </w:rPr>
        <w:t>The NSE Swing Trading platform is implemented across two synchronized projects. While both systems leverage identical cloud infrastructure, high-availability Google Sheets storage, DhanHQ low-latency live tick feeds, and Gemini 3.6-flash market sentiment analysis, they execute distinctly optimized quantitative strategies: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rPr>
          <w:tblHeader/>
        </w:trPr>
        <w:tc>
          <w:tcPr>
            <w:tcW w:type="dxa" w:w="3168"/>
            <w:shd w:fill="1B365D"/>
            <w:tcMar>
              <w:top w:w="120" w:type="dxa"/>
              <w:bottom w:w="120" w:type="dxa"/>
              <w:left w:w="140" w:type="dxa"/>
              <w:right w:w="140" w:type="dxa"/>
            </w:tcMar>
          </w:tcPr>
          <w:p>
            <w:pPr>
              <w:spacing w:before="40" w:after="40"/>
            </w:pPr>
            <w:r>
              <w:rPr>
                <w:rFonts w:ascii="Calibri" w:hAnsi="Calibri"/>
                <w:b/>
                <w:color w:val="FFFFFF"/>
                <w:sz w:val="19"/>
              </w:rPr>
              <w:t>System Parameter / Feature</w:t>
            </w:r>
          </w:p>
        </w:tc>
        <w:tc>
          <w:tcPr>
            <w:tcW w:type="dxa" w:w="3312"/>
            <w:shd w:fill="1B365D"/>
            <w:tcMar>
              <w:top w:w="120" w:type="dxa"/>
              <w:bottom w:w="120" w:type="dxa"/>
              <w:left w:w="140" w:type="dxa"/>
              <w:right w:w="140" w:type="dxa"/>
            </w:tcMar>
          </w:tcPr>
          <w:p>
            <w:pPr>
              <w:spacing w:before="40" w:after="40"/>
            </w:pPr>
            <w:r>
              <w:rPr>
                <w:rFonts w:ascii="Calibri" w:hAnsi="Calibri"/>
                <w:b/>
                <w:color w:val="FFFFFF"/>
                <w:sz w:val="19"/>
              </w:rPr>
              <w:t>System #1: Classic Breakout</w:t>
            </w:r>
          </w:p>
        </w:tc>
        <w:tc>
          <w:tcPr>
            <w:tcW w:type="dxa" w:w="3312"/>
            <w:shd w:fill="1B365D"/>
            <w:tcMar>
              <w:top w:w="120" w:type="dxa"/>
              <w:bottom w:w="120" w:type="dxa"/>
              <w:left w:w="140" w:type="dxa"/>
              <w:right w:w="140" w:type="dxa"/>
            </w:tcMar>
          </w:tcPr>
          <w:p>
            <w:pPr>
              <w:spacing w:before="40" w:after="40"/>
            </w:pPr>
            <w:r>
              <w:rPr>
                <w:rFonts w:ascii="Calibri" w:hAnsi="Calibri"/>
                <w:b/>
                <w:color w:val="FFFFFF"/>
                <w:sz w:val="19"/>
              </w:rPr>
              <w:t>System #2: Strategy v2 Optimized</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Local Workspace Path</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c:\Users\ckbas\Documents\antigravity\AI-Swing-Trade-1</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c:\Users\ckbas\Documents\antigravity\AI-Swing-Trade-2</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Git Target Branch</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main</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strategy-2</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Google Sheets Database</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NSE_Swing_Trading_Portfolio_1</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NSE_Swing_Trading_Portfolio_2</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Telegram Bot Username</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@nse_swing_123_bot</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@ai_swing_trade_2_bot</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Render Service URL</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https://ai-swing-trade-1.onrender.com</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https://ai-swing-trade-2.onrender.com</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Stock Universe</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Nifty 50 Constituents (.NS suffix)</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Nifty 50 Constituents (.NS suffix)</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Price Breakout Rule</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Close &gt; 20 SMA &amp; Yesterday Close &lt;= 20 SMA</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Close &gt; 20 SMA &amp; Yesterday Close &lt;= 20 SMA</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Volume Confirmation</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Volume &gt; 2.0x 20-day Volume SMA</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Volume &gt; 2.5x 20-day Volume SMA (High Conviction)</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Momentum Filter</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14-period Wilder RSI between 50 and 70</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14-period Wilder RSI between 50 and 70</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Active Portfolio Value</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₹100,000.00 (Sheet-Driven)</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₹100,000.00 (Sheet-Driven)</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Active Capital Risk per Trade</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5.0% (Configured in Account)</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7.5% (Configured in Account)</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Active Risk Amount per Trade</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₹5,000.00 (₹100,000 x 0.05)</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₹7,500.00 (₹100,000 x 0.075)</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Risk Sizing Formulation</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floor((Portfolio * Risk_Percent) / (Entry - SL))</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floor((Portfolio * Risk_Percent) / (2 * ATR(14)))</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Initial Stop Loss</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Breakout 20 SMA (Clamped 3% – 15%)</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Volatility-Adaptive 2x ATR(14) (Clamped to 20 SMA)</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Sector Diversification</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Standard Portfolio Allocation</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Max 3 open positions per economic sector</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Profit Target</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1:2 Risk-to-Reward Ratio</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1:2 Risk-to-Reward Ratio</w:t>
            </w:r>
          </w:p>
        </w:tc>
      </w:tr>
      <w:tr>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Trailing Stop Loss</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Dynamic 20 EMA (Ratchets Up Only)</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Dynamic 20 EMA (Ratchets Up Only)</w:t>
            </w:r>
          </w:p>
        </w:tc>
      </w:tr>
      <w:tr>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3-Year Backtest Return</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+35.62% (+11.90% Alpha over Nifty)</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+54.83% (+31.11% Alpha over Nifty)</w:t>
            </w:r>
          </w:p>
        </w:tc>
      </w:tr>
    </w:tbl>
    <w:p>
      <w:pPr>
        <w:keepNext/>
        <w:spacing w:before="360" w:after="120"/>
      </w:pPr>
      <w:r>
        <w:rPr>
          <w:rFonts w:ascii="Calibri" w:hAnsi="Calibri"/>
          <w:b/>
          <w:color w:val="1B365D"/>
          <w:sz w:val="30"/>
        </w:rPr>
        <w:t>2. Software Dependencies &amp; Container Sizing (requirements.txt)</w:t>
      </w:r>
    </w:p>
    <w:p>
      <w:pPr>
        <w:spacing w:before="20" w:after="80" w:line="276" w:lineRule="auto"/>
      </w:pPr>
      <w:r>
        <w:rPr>
          <w:rFonts w:ascii="Calibri" w:hAnsi="Calibri"/>
          <w:i w:val="0"/>
          <w:color w:val="222222"/>
          <w:sz w:val="20"/>
        </w:rPr>
        <w:t>Both trading engines share an identical, battle-tested Python dependency stack engineered to operate smoothly within Render Free Tier containers limited to 512 MB RAM: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rPr>
          <w:tblHeader/>
        </w:trPr>
        <w:tc>
          <w:tcPr>
            <w:tcW w:type="dxa" w:w="2592"/>
            <w:shd w:fill="1B365D"/>
            <w:tcMar>
              <w:top w:w="120" w:type="dxa"/>
              <w:bottom w:w="120" w:type="dxa"/>
              <w:left w:w="140" w:type="dxa"/>
              <w:right w:w="140" w:type="dxa"/>
            </w:tcMar>
          </w:tcPr>
          <w:p>
            <w:pPr>
              <w:spacing w:before="40" w:after="40"/>
            </w:pPr>
            <w:r>
              <w:rPr>
                <w:rFonts w:ascii="Calibri" w:hAnsi="Calibri"/>
                <w:b/>
                <w:color w:val="FFFFFF"/>
                <w:sz w:val="19"/>
              </w:rPr>
              <w:t>Package Name</w:t>
            </w:r>
          </w:p>
        </w:tc>
        <w:tc>
          <w:tcPr>
            <w:tcW w:type="dxa" w:w="3888"/>
            <w:shd w:fill="1B365D"/>
            <w:tcMar>
              <w:top w:w="120" w:type="dxa"/>
              <w:bottom w:w="120" w:type="dxa"/>
              <w:left w:w="140" w:type="dxa"/>
              <w:right w:w="140" w:type="dxa"/>
            </w:tcMar>
          </w:tcPr>
          <w:p>
            <w:pPr>
              <w:spacing w:before="40" w:after="40"/>
            </w:pPr>
            <w:r>
              <w:rPr>
                <w:rFonts w:ascii="Calibri" w:hAnsi="Calibri"/>
                <w:b/>
                <w:color w:val="FFFFFF"/>
                <w:sz w:val="19"/>
              </w:rPr>
              <w:t>Primary Architectural Function</w:t>
            </w:r>
          </w:p>
        </w:tc>
        <w:tc>
          <w:tcPr>
            <w:tcW w:type="dxa" w:w="3312"/>
            <w:shd w:fill="1B365D"/>
            <w:tcMar>
              <w:top w:w="120" w:type="dxa"/>
              <w:bottom w:w="120" w:type="dxa"/>
              <w:left w:w="140" w:type="dxa"/>
              <w:right w:w="140" w:type="dxa"/>
            </w:tcMar>
          </w:tcPr>
          <w:p>
            <w:pPr>
              <w:spacing w:before="40" w:after="40"/>
            </w:pPr>
            <w:r>
              <w:rPr>
                <w:rFonts w:ascii="Calibri" w:hAnsi="Calibri"/>
                <w:b/>
                <w:color w:val="FFFFFF"/>
                <w:sz w:val="19"/>
              </w:rPr>
              <w:t>Runtime Optimization / Guardrail</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streamlit</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Web user interface displaying KPI cards and interactive charts</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Headless server execution with disabled file watcher</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python-telegram-bot[all]</w:t>
            </w:r>
          </w:p>
        </w:tc>
        <w:tc>
          <w:tcPr>
            <w:tcW w:type="dxa" w:w="3888"/>
            <w:shd w:fill="FFFFFF"/>
            <w:tcMar>
              <w:top w:w="80" w:type="dxa"/>
              <w:bottom w:w="80" w:type="dxa"/>
              <w:left w:w="140" w:type="dxa"/>
              <w:right w:w="140" w:type="dxa"/>
            </w:tcMar>
          </w:tcPr>
          <w:p>
            <w:pPr>
              <w:spacing w:before="40" w:after="40" w:line="269" w:lineRule="auto"/>
            </w:pPr>
            <w:r>
              <w:rPr>
                <w:rFonts w:ascii="Calibri" w:hAnsi="Calibri"/>
                <w:color w:val="222222"/>
                <w:sz w:val="18"/>
              </w:rPr>
              <w:t>Interactive Telegram bot daemon with buttons and commands</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Asynchronous polling with automatic 409 conflict recovery</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gspread &amp; google-auth</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Persistence layer connecting to Google Sheets database</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Exponential backoff retry decorator on HTTP 429 rate limits</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dhanhq</w:t>
            </w:r>
          </w:p>
        </w:tc>
        <w:tc>
          <w:tcPr>
            <w:tcW w:type="dxa" w:w="3888"/>
            <w:shd w:fill="FFFFFF"/>
            <w:tcMar>
              <w:top w:w="80" w:type="dxa"/>
              <w:bottom w:w="80" w:type="dxa"/>
              <w:left w:w="140" w:type="dxa"/>
              <w:right w:w="140" w:type="dxa"/>
            </w:tcMar>
          </w:tcPr>
          <w:p>
            <w:pPr>
              <w:spacing w:before="40" w:after="40" w:line="269" w:lineRule="auto"/>
            </w:pPr>
            <w:r>
              <w:rPr>
                <w:rFonts w:ascii="Calibri" w:hAnsi="Calibri"/>
                <w:color w:val="222222"/>
                <w:sz w:val="18"/>
              </w:rPr>
              <w:t>Broker SDK streaming real-time tick prices (LTP)</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In-memory caching of Dhan Scrip Master to avoid network latency</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yfinance</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Historical 60d daily OHLCV bars &amp; secondary quote fallback</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threads=False to prevent out-of-memory thread exhaustion</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pandas &amp; numpy</w:t>
            </w:r>
          </w:p>
        </w:tc>
        <w:tc>
          <w:tcPr>
            <w:tcW w:type="dxa" w:w="3888"/>
            <w:shd w:fill="FFFFFF"/>
            <w:tcMar>
              <w:top w:w="80" w:type="dxa"/>
              <w:bottom w:w="80" w:type="dxa"/>
              <w:left w:w="140" w:type="dxa"/>
              <w:right w:w="140" w:type="dxa"/>
            </w:tcMar>
          </w:tcPr>
          <w:p>
            <w:pPr>
              <w:spacing w:before="40" w:after="40" w:line="269" w:lineRule="auto"/>
            </w:pPr>
            <w:r>
              <w:rPr>
                <w:rFonts w:ascii="Calibri" w:hAnsi="Calibri"/>
                <w:color w:val="222222"/>
                <w:sz w:val="18"/>
              </w:rPr>
              <w:t>Vectorized quantitative calculations (SMA, EMA, RSI, ATR)</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In-place memory mutations with explicit garbage collection</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langgraph</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Stateful trading cycle graph (Sync -&gt; Scan -&gt; Size -&gt; Execute)</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Immutable dictionary state passing between deterministic nodes</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google-generativeai</w:t>
            </w:r>
          </w:p>
        </w:tc>
        <w:tc>
          <w:tcPr>
            <w:tcW w:type="dxa" w:w="3888"/>
            <w:shd w:fill="FFFFFF"/>
            <w:tcMar>
              <w:top w:w="80" w:type="dxa"/>
              <w:bottom w:w="80" w:type="dxa"/>
              <w:left w:w="140" w:type="dxa"/>
              <w:right w:w="140" w:type="dxa"/>
            </w:tcMar>
          </w:tcPr>
          <w:p>
            <w:pPr>
              <w:spacing w:before="40" w:after="40" w:line="269" w:lineRule="auto"/>
            </w:pPr>
            <w:r>
              <w:rPr>
                <w:rFonts w:ascii="Calibri" w:hAnsi="Calibri"/>
                <w:color w:val="222222"/>
                <w:sz w:val="18"/>
              </w:rPr>
              <w:t>Gemini 3.6-flash AI model client for Market Sentiment</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Dual-tier macro synthesis with structured JSON parsing</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plotly</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Interactive candlestick and sector distribution charts</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Dynamic chart rendering embedded within Streamlit</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pytz</w:t>
            </w:r>
          </w:p>
        </w:tc>
        <w:tc>
          <w:tcPr>
            <w:tcW w:type="dxa" w:w="3888"/>
            <w:shd w:fill="FFFFFF"/>
            <w:tcMar>
              <w:top w:w="80" w:type="dxa"/>
              <w:bottom w:w="80" w:type="dxa"/>
              <w:left w:w="140" w:type="dxa"/>
              <w:right w:w="140" w:type="dxa"/>
            </w:tcMar>
          </w:tcPr>
          <w:p>
            <w:pPr>
              <w:spacing w:before="40" w:after="40" w:line="269" w:lineRule="auto"/>
            </w:pPr>
            <w:r>
              <w:rPr>
                <w:rFonts w:ascii="Calibri" w:hAnsi="Calibri"/>
                <w:color w:val="222222"/>
                <w:sz w:val="18"/>
              </w:rPr>
              <w:t>Indian Standard Time (IST) timezone conversions</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Cached Asia/Kolkata timezone object to prevent TZ reload leaks</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requests</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HTTP client for RSS news feeds and Render health checks</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Configured connection timeouts preventing thread blocking</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python-docx</w:t>
            </w:r>
          </w:p>
        </w:tc>
        <w:tc>
          <w:tcPr>
            <w:tcW w:type="dxa" w:w="3888"/>
            <w:shd w:fill="FFFFFF"/>
            <w:tcMar>
              <w:top w:w="80" w:type="dxa"/>
              <w:bottom w:w="80" w:type="dxa"/>
              <w:left w:w="140" w:type="dxa"/>
              <w:right w:w="140" w:type="dxa"/>
            </w:tcMar>
          </w:tcPr>
          <w:p>
            <w:pPr>
              <w:spacing w:before="40" w:after="40" w:line="269" w:lineRule="auto"/>
            </w:pPr>
            <w:r>
              <w:rPr>
                <w:rFonts w:ascii="Calibri" w:hAnsi="Calibri"/>
                <w:color w:val="222222"/>
                <w:sz w:val="18"/>
              </w:rPr>
              <w:t>Automated Word documentation generation engine</w:t>
            </w:r>
          </w:p>
        </w:tc>
        <w:tc>
          <w:tcPr>
            <w:tcW w:type="dxa" w:w="3312"/>
            <w:shd w:fill="FFFFFF"/>
            <w:tcMar>
              <w:top w:w="80" w:type="dxa"/>
              <w:bottom w:w="80" w:type="dxa"/>
              <w:left w:w="140" w:type="dxa"/>
              <w:right w:w="140" w:type="dxa"/>
            </w:tcMar>
          </w:tcPr>
          <w:p>
            <w:pPr>
              <w:spacing w:before="40" w:after="40" w:line="269" w:lineRule="auto"/>
            </w:pPr>
            <w:r>
              <w:rPr>
                <w:rFonts w:ascii="Calibri" w:hAnsi="Calibri"/>
                <w:color w:val="222222"/>
                <w:sz w:val="18"/>
              </w:rPr>
              <w:t>Standardized reporting library for operations documentation</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urllib3</w:t>
            </w:r>
          </w:p>
        </w:tc>
        <w:tc>
          <w:tcPr>
            <w:tcW w:type="dxa" w:w="3888"/>
            <w:shd w:fill="F7F9FB"/>
            <w:tcMar>
              <w:top w:w="80" w:type="dxa"/>
              <w:bottom w:w="80" w:type="dxa"/>
              <w:left w:w="140" w:type="dxa"/>
              <w:right w:w="140" w:type="dxa"/>
            </w:tcMar>
          </w:tcPr>
          <w:p>
            <w:pPr>
              <w:spacing w:before="40" w:after="40" w:line="269" w:lineRule="auto"/>
            </w:pPr>
            <w:r>
              <w:rPr>
                <w:rFonts w:ascii="Calibri" w:hAnsi="Calibri"/>
                <w:color w:val="222222"/>
                <w:sz w:val="18"/>
              </w:rPr>
              <w:t>Underlying network transport library</w:t>
            </w:r>
          </w:p>
        </w:tc>
        <w:tc>
          <w:tcPr>
            <w:tcW w:type="dxa" w:w="3312"/>
            <w:shd w:fill="F7F9FB"/>
            <w:tcMar>
              <w:top w:w="80" w:type="dxa"/>
              <w:bottom w:w="80" w:type="dxa"/>
              <w:left w:w="140" w:type="dxa"/>
              <w:right w:w="140" w:type="dxa"/>
            </w:tcMar>
          </w:tcPr>
          <w:p>
            <w:pPr>
              <w:spacing w:before="40" w:after="40" w:line="269" w:lineRule="auto"/>
            </w:pPr>
            <w:r>
              <w:rPr>
                <w:rFonts w:ascii="Calibri" w:hAnsi="Calibri"/>
                <w:color w:val="222222"/>
                <w:sz w:val="18"/>
              </w:rPr>
              <w:t>Standardized connection pooling</w:t>
            </w:r>
          </w:p>
        </w:tc>
      </w:tr>
    </w:tbl>
    <w:p>
      <w:pPr>
        <w:keepNext/>
        <w:spacing w:before="360" w:after="120"/>
      </w:pPr>
      <w:r>
        <w:rPr>
          <w:rFonts w:ascii="Calibri" w:hAnsi="Calibri"/>
          <w:b/>
          <w:color w:val="1B365D"/>
          <w:sz w:val="30"/>
        </w:rPr>
        <w:t>3. Autonomous Operating Policy &amp; System Supervisor (GEMINI.md)</w:t>
      </w:r>
    </w:p>
    <w:p>
      <w:pPr>
        <w:spacing w:before="20" w:after="80" w:line="276" w:lineRule="auto"/>
      </w:pPr>
      <w:r>
        <w:rPr>
          <w:rFonts w:ascii="Calibri" w:hAnsi="Calibri"/>
          <w:i w:val="0"/>
          <w:color w:val="222222"/>
          <w:sz w:val="20"/>
        </w:rPr>
        <w:t>The systems operate under an autonomous execution policy designed to maintain high availability and continuous execution without requiring human intervention:</w:t>
      </w:r>
    </w:p>
    <w:p>
      <w:pPr>
        <w:pStyle w:val="ListBullet"/>
        <w:spacing w:before="20" w:after="60" w:line="276" w:lineRule="auto"/>
      </w:pPr>
      <w:r>
        <w:rPr>
          <w:rFonts w:ascii="Calibri" w:hAnsi="Calibri"/>
          <w:b/>
          <w:color w:val="1B365D"/>
          <w:sz w:val="19"/>
        </w:rPr>
        <w:t>Unattended Lifecycle Execution:</w:t>
      </w:r>
      <w:r>
        <w:rPr>
          <w:rFonts w:ascii="Calibri" w:hAnsi="Calibri"/>
          <w:color w:val="222222"/>
          <w:sz w:val="19"/>
        </w:rPr>
        <w:t xml:space="preserve"> All intraday market quote syncs, scheduled scans, trailing stop ratchets, and cloud database commits run automatically according to predetermined schedules.</w:t>
      </w:r>
    </w:p>
    <w:p>
      <w:pPr>
        <w:pStyle w:val="ListBullet"/>
        <w:spacing w:before="20" w:after="60" w:line="276" w:lineRule="auto"/>
      </w:pPr>
      <w:r>
        <w:rPr>
          <w:rFonts w:ascii="Calibri" w:hAnsi="Calibri"/>
          <w:b/>
          <w:color w:val="1B365D"/>
          <w:sz w:val="19"/>
        </w:rPr>
        <w:t>Self-Healing Supervisor Daemon:</w:t>
      </w:r>
      <w:r>
        <w:rPr>
          <w:rFonts w:ascii="Calibri" w:hAnsi="Calibri"/>
          <w:color w:val="222222"/>
          <w:sz w:val="19"/>
        </w:rPr>
        <w:t xml:space="preserve"> In start.sh, a supervisor daemon monitors the background bot process. If a Telegram 409 conflict occurs (e.g. during a rolling cloud deploy), it backs off for 5 seconds and resumes without user intervention.</w:t>
      </w:r>
    </w:p>
    <w:p>
      <w:pPr>
        <w:pStyle w:val="ListBullet"/>
        <w:spacing w:before="20" w:after="60" w:line="276" w:lineRule="auto"/>
      </w:pPr>
      <w:r>
        <w:rPr>
          <w:rFonts w:ascii="Calibri" w:hAnsi="Calibri"/>
          <w:b/>
          <w:color w:val="1B365D"/>
          <w:sz w:val="19"/>
        </w:rPr>
        <w:t>Strict Branch Isolation:</w:t>
      </w:r>
      <w:r>
        <w:rPr>
          <w:rFonts w:ascii="Calibri" w:hAnsi="Calibri"/>
          <w:color w:val="222222"/>
          <w:sz w:val="19"/>
        </w:rPr>
        <w:t xml:space="preserve"> System #1 commits strictly to Git branch 'main', while System #2 commits strictly to branch 'strategy-2', preventing cross-environment contamination.</w:t>
      </w:r>
    </w:p>
    <w:p>
      <w:pPr>
        <w:keepNext/>
        <w:spacing w:before="360" w:after="120"/>
      </w:pPr>
      <w:r>
        <w:rPr>
          <w:rFonts w:ascii="Calibri" w:hAnsi="Calibri"/>
          <w:b/>
          <w:color w:val="1B365D"/>
          <w:sz w:val="30"/>
        </w:rPr>
        <w:t>4. Technical System Blueprint &amp; LangGraph Pipeline (final_system_blueprint.md)</w:t>
      </w:r>
    </w:p>
    <w:p>
      <w:pPr>
        <w:spacing w:before="20" w:after="80" w:line="276" w:lineRule="auto"/>
      </w:pPr>
      <w:r>
        <w:rPr>
          <w:rFonts w:ascii="Calibri" w:hAnsi="Calibri"/>
          <w:i w:val="0"/>
          <w:color w:val="222222"/>
          <w:sz w:val="20"/>
        </w:rPr>
        <w:t>The core trading engine operates as a stateful, event-driven directed acyclic graph orchestrated via LangGraph. The workflow executes across four distinct processing nodes in sequence:</w:t>
      </w:r>
    </w:p>
    <w:p>
      <w:pPr>
        <w:keepNext/>
        <w:spacing w:before="260" w:after="80"/>
      </w:pPr>
      <w:r>
        <w:rPr>
          <w:rFonts w:ascii="Calibri" w:hAnsi="Calibri"/>
          <w:b/>
          <w:color w:val="2E5B88"/>
          <w:sz w:val="24"/>
        </w:rPr>
        <w:t>Node 1: Sync Portfolio Node (Exits, Stops &amp; Market Sync)</w:t>
      </w:r>
    </w:p>
    <w:p>
      <w:pPr>
        <w:pStyle w:val="ListBullet"/>
        <w:spacing w:before="20" w:after="60" w:line="276" w:lineRule="auto"/>
      </w:pPr>
      <w:r>
        <w:rPr>
          <w:rFonts w:ascii="Calibri" w:hAnsi="Calibri"/>
          <w:b/>
          <w:color w:val="1B365D"/>
          <w:sz w:val="19"/>
        </w:rPr>
        <w:t>Real-Time Quote Streaming:</w:t>
      </w:r>
      <w:r>
        <w:rPr>
          <w:rFonts w:ascii="Calibri" w:hAnsi="Calibri"/>
          <w:color w:val="222222"/>
          <w:sz w:val="19"/>
        </w:rPr>
        <w:t>Queries DhanHQ API (dhan_client.py) using cached Scrip Master for real-time tick prices (LTP). Automatically switches to Yahoo Finance if Dhan credentials are unset or token expires.</w:t>
      </w:r>
    </w:p>
    <w:p>
      <w:pPr>
        <w:pStyle w:val="ListBullet"/>
        <w:spacing w:before="20" w:after="60" w:line="276" w:lineRule="auto"/>
      </w:pPr>
      <w:r>
        <w:rPr>
          <w:rFonts w:ascii="Calibri" w:hAnsi="Calibri"/>
          <w:b/>
          <w:color w:val="1B365D"/>
          <w:sz w:val="19"/>
        </w:rPr>
        <w:t>Profit Target Exit:</w:t>
      </w:r>
      <w:r>
        <w:rPr>
          <w:rFonts w:ascii="Calibri" w:hAnsi="Calibri"/>
          <w:color w:val="222222"/>
          <w:sz w:val="19"/>
        </w:rPr>
        <w:t>If Live Price &gt;= Target (1:2 R:R achieved), closes trade with reason 'Target Hit' and credits cash balance.</w:t>
      </w:r>
    </w:p>
    <w:p>
      <w:pPr>
        <w:pStyle w:val="ListBullet"/>
        <w:spacing w:before="20" w:after="60" w:line="276" w:lineRule="auto"/>
      </w:pPr>
      <w:r>
        <w:rPr>
          <w:rFonts w:ascii="Calibri" w:hAnsi="Calibri"/>
          <w:b/>
          <w:color w:val="1B365D"/>
          <w:sz w:val="19"/>
        </w:rPr>
        <w:t>Stop Loss Exit:</w:t>
      </w:r>
      <w:r>
        <w:rPr>
          <w:rFonts w:ascii="Calibri" w:hAnsi="Calibri"/>
          <w:color w:val="222222"/>
          <w:sz w:val="19"/>
        </w:rPr>
        <w:t>If Live Price &lt;= Current SL, closes trade with reason 'Stop Loss Hit' and logs realized loss.</w:t>
      </w:r>
    </w:p>
    <w:p>
      <w:pPr>
        <w:pStyle w:val="ListBullet"/>
        <w:spacing w:before="20" w:after="60" w:line="276" w:lineRule="auto"/>
      </w:pPr>
      <w:r>
        <w:rPr>
          <w:rFonts w:ascii="Calibri" w:hAnsi="Calibri"/>
          <w:b/>
          <w:color w:val="1B365D"/>
          <w:sz w:val="19"/>
        </w:rPr>
        <w:t>Dynamic 20 EMA Trailing Stop:</w:t>
      </w:r>
      <w:r>
        <w:rPr>
          <w:rFonts w:ascii="Calibri" w:hAnsi="Calibri"/>
          <w:color w:val="222222"/>
          <w:sz w:val="19"/>
        </w:rPr>
        <w:t>Calculates 20-day Exponential Moving Average (20 EMA). If 20 EMA &gt; Current SL, updates Current SL in Google Sheets. The stop loss only moves upward.</w:t>
      </w:r>
    </w:p>
    <w:p>
      <w:pPr>
        <w:pStyle w:val="ListBullet"/>
        <w:spacing w:before="20" w:after="60" w:line="276" w:lineRule="auto"/>
      </w:pPr>
      <w:r>
        <w:rPr>
          <w:rFonts w:ascii="Calibri" w:hAnsi="Calibri"/>
          <w:b/>
          <w:color w:val="1B365D"/>
          <w:sz w:val="19"/>
        </w:rPr>
        <w:t>Macro Sentiment Defense Guardrail:</w:t>
      </w:r>
      <w:r>
        <w:rPr>
          <w:rFonts w:ascii="Calibri" w:hAnsi="Calibri"/>
          <w:color w:val="222222"/>
          <w:sz w:val="19"/>
        </w:rPr>
        <w:t>If the macro sentiment engine triggers a 🔴 HALT directive, stop losses on all open positions are immediately tightened to Today's Low to defend accumulated gains.</w:t>
      </w:r>
    </w:p>
    <w:p>
      <w:pPr>
        <w:keepNext/>
        <w:spacing w:before="260" w:after="80"/>
      </w:pPr>
      <w:r>
        <w:rPr>
          <w:rFonts w:ascii="Calibri" w:hAnsi="Calibri"/>
          <w:b/>
          <w:color w:val="2E5B88"/>
          <w:sz w:val="24"/>
        </w:rPr>
        <w:t>Node 2: Scan Market Node (Universe Screening &amp; Sentiment Filter)</w:t>
      </w:r>
    </w:p>
    <w:p>
      <w:pPr>
        <w:pStyle w:val="ListBullet"/>
        <w:spacing w:before="20" w:after="60" w:line="276" w:lineRule="auto"/>
      </w:pPr>
      <w:r>
        <w:rPr>
          <w:rFonts w:ascii="Calibri" w:hAnsi="Calibri"/>
          <w:b/>
          <w:color w:val="1B365D"/>
          <w:sz w:val="19"/>
        </w:rPr>
        <w:t>NSE Universe Retrieval:</w:t>
      </w:r>
      <w:r>
        <w:rPr>
          <w:rFonts w:ascii="Calibri" w:hAnsi="Calibri"/>
          <w:color w:val="222222"/>
          <w:sz w:val="19"/>
        </w:rPr>
        <w:t>Dynamically downloads the active Nifty 50 constituent list from the official NSE Archives.</w:t>
      </w:r>
    </w:p>
    <w:p>
      <w:pPr>
        <w:pStyle w:val="ListBullet"/>
        <w:spacing w:before="20" w:after="60" w:line="276" w:lineRule="auto"/>
      </w:pPr>
      <w:r>
        <w:rPr>
          <w:rFonts w:ascii="Calibri" w:hAnsi="Calibri"/>
          <w:b/>
          <w:color w:val="1B365D"/>
          <w:sz w:val="19"/>
        </w:rPr>
        <w:t>Historical Data Loading:</w:t>
      </w:r>
      <w:r>
        <w:rPr>
          <w:rFonts w:ascii="Calibri" w:hAnsi="Calibri"/>
          <w:color w:val="222222"/>
          <w:sz w:val="19"/>
        </w:rPr>
        <w:t>Downloads 60 days of daily historical OHLCV data using session retry adapters.</w:t>
      </w:r>
    </w:p>
    <w:p>
      <w:pPr>
        <w:pStyle w:val="ListBullet"/>
        <w:spacing w:before="20" w:after="60" w:line="276" w:lineRule="auto"/>
      </w:pPr>
      <w:r>
        <w:rPr>
          <w:rFonts w:ascii="Calibri" w:hAnsi="Calibri"/>
          <w:b/>
          <w:color w:val="1B365D"/>
          <w:sz w:val="19"/>
        </w:rPr>
        <w:t>Penny Stock &amp; Liquidity Filters:</w:t>
      </w:r>
      <w:r>
        <w:rPr>
          <w:rFonts w:ascii="Calibri" w:hAnsi="Calibri"/>
          <w:color w:val="222222"/>
          <w:sz w:val="19"/>
        </w:rPr>
        <w:t>Discards micro-caps (Price &lt; ₹20) and illiquid stocks (20-day Volume SMA &lt; 50,000 shares).</w:t>
      </w:r>
    </w:p>
    <w:p>
      <w:pPr>
        <w:pStyle w:val="ListBullet"/>
        <w:spacing w:before="20" w:after="60" w:line="276" w:lineRule="auto"/>
      </w:pPr>
      <w:r>
        <w:rPr>
          <w:rFonts w:ascii="Calibri" w:hAnsi="Calibri"/>
          <w:b/>
          <w:color w:val="1B365D"/>
          <w:sz w:val="19"/>
        </w:rPr>
        <w:t>Global &amp; Indian Macro Sentiment:</w:t>
      </w:r>
      <w:r>
        <w:rPr>
          <w:rFonts w:ascii="Calibri" w:hAnsi="Calibri"/>
          <w:color w:val="222222"/>
          <w:sz w:val="19"/>
        </w:rPr>
        <w:t>Ingests 35+ financial headlines across Global (US Fed, Crude, DXY) and Indian (Nifty, FII/DII) markets. Under 🔴 HALT conditions, all new breakout buys are paused.</w:t>
      </w:r>
    </w:p>
    <w:p>
      <w:pPr>
        <w:pStyle w:val="ListBullet"/>
        <w:spacing w:before="20" w:after="60" w:line="276" w:lineRule="auto"/>
      </w:pPr>
      <w:r>
        <w:rPr>
          <w:rFonts w:ascii="Calibri" w:hAnsi="Calibri"/>
          <w:b/>
          <w:color w:val="1B365D"/>
          <w:sz w:val="19"/>
        </w:rPr>
        <w:t>Breakout Confirmation:</w:t>
      </w:r>
      <w:r>
        <w:rPr>
          <w:rFonts w:ascii="Calibri" w:hAnsi="Calibri"/>
          <w:color w:val="222222"/>
          <w:sz w:val="19"/>
        </w:rPr>
        <w:t>Price crosses above 20 SMA, Volume exceeds threshold (2.0x for Sys 1; 2.5x for Sys 2), and Wilder's RSI(14) is between 50 and 70.</w:t>
      </w:r>
    </w:p>
    <w:p>
      <w:pPr>
        <w:keepNext/>
        <w:spacing w:before="260" w:after="80"/>
      </w:pPr>
      <w:r>
        <w:rPr>
          <w:rFonts w:ascii="Calibri" w:hAnsi="Calibri"/>
          <w:b/>
          <w:color w:val="2E5B88"/>
          <w:sz w:val="24"/>
        </w:rPr>
        <w:t>Node 3: Calculate Sizing Node (Risk Management &amp; Exposure)</w:t>
      </w:r>
    </w:p>
    <w:p>
      <w:pPr>
        <w:pStyle w:val="ListBullet"/>
        <w:spacing w:before="20" w:after="60" w:line="276" w:lineRule="auto"/>
      </w:pPr>
      <w:r>
        <w:rPr>
          <w:rFonts w:ascii="Calibri" w:hAnsi="Calibri"/>
          <w:b/>
          <w:color w:val="1B365D"/>
          <w:sz w:val="19"/>
        </w:rPr>
        <w:t>Double Buy Blocker:</w:t>
      </w:r>
      <w:r>
        <w:rPr>
          <w:rFonts w:ascii="Calibri" w:hAnsi="Calibri"/>
          <w:color w:val="222222"/>
          <w:sz w:val="19"/>
        </w:rPr>
        <w:t>Rejects candidates already held as OPEN positions in Google Sheets.</w:t>
      </w:r>
    </w:p>
    <w:p>
      <w:pPr>
        <w:pStyle w:val="ListBullet"/>
        <w:spacing w:before="20" w:after="60" w:line="276" w:lineRule="auto"/>
      </w:pPr>
      <w:r>
        <w:rPr>
          <w:rFonts w:ascii="Calibri" w:hAnsi="Calibri"/>
          <w:b/>
          <w:color w:val="1B365D"/>
          <w:sz w:val="19"/>
        </w:rPr>
        <w:t>Sector Concentration Limit:</w:t>
      </w:r>
      <w:r>
        <w:rPr>
          <w:rFonts w:ascii="Calibri" w:hAnsi="Calibri"/>
          <w:color w:val="222222"/>
          <w:sz w:val="19"/>
        </w:rPr>
        <w:t>In System 2, enforces a maximum of 3 open positions per economic sector to eliminate correlated sector drawdowns.</w:t>
      </w:r>
    </w:p>
    <w:p>
      <w:pPr>
        <w:pStyle w:val="ListBullet"/>
        <w:spacing w:before="20" w:after="60" w:line="276" w:lineRule="auto"/>
      </w:pPr>
      <w:r>
        <w:rPr>
          <w:rFonts w:ascii="Calibri" w:hAnsi="Calibri"/>
          <w:b/>
          <w:color w:val="1B365D"/>
          <w:sz w:val="19"/>
        </w:rPr>
        <w:t>Risk Sizing Formulation:</w:t>
      </w:r>
      <w:r>
        <w:rPr>
          <w:rFonts w:ascii="Calibri" w:hAnsi="Calibri"/>
          <w:color w:val="222222"/>
          <w:sz w:val="19"/>
        </w:rPr>
        <w:t>System 1 sizes for 1.0% risk with 20 SMA stop loss (3%-15% clamp). System 2 sizes for 1.5% risk with 2x ATR(14) stop loss (clamped to 20 SMA floor).</w:t>
      </w:r>
    </w:p>
    <w:p>
      <w:pPr>
        <w:pStyle w:val="ListBullet"/>
        <w:spacing w:before="20" w:after="60" w:line="276" w:lineRule="auto"/>
      </w:pPr>
      <w:r>
        <w:rPr>
          <w:rFonts w:ascii="Calibri" w:hAnsi="Calibri"/>
          <w:b/>
          <w:color w:val="1B365D"/>
          <w:sz w:val="19"/>
        </w:rPr>
        <w:t>90% Portfolio Allocation Ceiling:</w:t>
      </w:r>
      <w:r>
        <w:rPr>
          <w:rFonts w:ascii="Calibri" w:hAnsi="Calibri"/>
          <w:color w:val="222222"/>
          <w:sz w:val="19"/>
        </w:rPr>
        <w:t>Open positions cannot exceed 90% of Total Portfolio Value, ensuring a permanent 10% cash buffer.</w:t>
      </w:r>
    </w:p>
    <w:p>
      <w:pPr>
        <w:pStyle w:val="ListBullet"/>
        <w:spacing w:before="20" w:after="60" w:line="276" w:lineRule="auto"/>
      </w:pPr>
      <w:r>
        <w:rPr>
          <w:rFonts w:ascii="Calibri" w:hAnsi="Calibri"/>
          <w:b/>
          <w:color w:val="1B365D"/>
          <w:sz w:val="19"/>
        </w:rPr>
        <w:t>Daily Purchase Limit:</w:t>
      </w:r>
      <w:r>
        <w:rPr>
          <w:rFonts w:ascii="Calibri" w:hAnsi="Calibri"/>
          <w:color w:val="222222"/>
          <w:sz w:val="19"/>
        </w:rPr>
        <w:t>Maximum 3 new breakout buys per scanning cycle, prioritized by highest volume breakout ratio.</w:t>
      </w:r>
    </w:p>
    <w:p>
      <w:pPr>
        <w:keepNext/>
        <w:spacing w:before="260" w:after="80"/>
      </w:pPr>
      <w:r>
        <w:rPr>
          <w:rFonts w:ascii="Calibri" w:hAnsi="Calibri"/>
          <w:b/>
          <w:color w:val="2E5B88"/>
          <w:sz w:val="24"/>
        </w:rPr>
        <w:t>Node 4: Execute Trades Node (Commit &amp; Broadcast)</w:t>
      </w:r>
    </w:p>
    <w:p>
      <w:pPr>
        <w:pStyle w:val="ListBullet"/>
        <w:spacing w:before="20" w:after="60" w:line="276" w:lineRule="auto"/>
      </w:pPr>
      <w:r>
        <w:rPr>
          <w:rFonts w:ascii="Calibri" w:hAnsi="Calibri"/>
          <w:b/>
          <w:color w:val="1B365D"/>
          <w:sz w:val="19"/>
        </w:rPr>
        <w:t>Atomic Database Commit:</w:t>
      </w:r>
      <w:r>
        <w:rPr>
          <w:rFonts w:ascii="Calibri" w:hAnsi="Calibri"/>
          <w:color w:val="222222"/>
          <w:sz w:val="19"/>
        </w:rPr>
        <w:t>Appends executed positions into the Google Sheets 'Holdings' worksheet with exponential rate-limit retries.</w:t>
      </w:r>
    </w:p>
    <w:p>
      <w:pPr>
        <w:pStyle w:val="ListBullet"/>
        <w:spacing w:before="20" w:after="60" w:line="276" w:lineRule="auto"/>
      </w:pPr>
      <w:r>
        <w:rPr>
          <w:rFonts w:ascii="Calibri" w:hAnsi="Calibri"/>
          <w:b/>
          <w:color w:val="1B365D"/>
          <w:sz w:val="19"/>
        </w:rPr>
        <w:t>Telegram Execution Broadcast:</w:t>
      </w:r>
      <w:r>
        <w:rPr>
          <w:rFonts w:ascii="Calibri" w:hAnsi="Calibri"/>
          <w:color w:val="222222"/>
          <w:sz w:val="19"/>
        </w:rPr>
        <w:t>Deducts trade capital from Cash Balance and broadcasts instant formatted trade execution alerts to registered Telegram subscribers.</w:t>
      </w:r>
    </w:p>
    <w:p>
      <w:pPr>
        <w:keepNext/>
        <w:spacing w:before="360" w:after="120"/>
      </w:pPr>
      <w:r>
        <w:rPr>
          <w:rFonts w:ascii="Calibri" w:hAnsi="Calibri"/>
          <w:b/>
          <w:color w:val="1B365D"/>
          <w:sz w:val="30"/>
        </w:rPr>
        <w:t>5. Google Sheets Relational Database Architecture</w:t>
      </w:r>
    </w:p>
    <w:p>
      <w:pPr>
        <w:spacing w:before="20" w:after="80" w:line="276" w:lineRule="auto"/>
      </w:pPr>
      <w:r>
        <w:rPr>
          <w:rFonts w:ascii="Calibri" w:hAnsi="Calibri"/>
          <w:i w:val="0"/>
          <w:color w:val="222222"/>
          <w:sz w:val="20"/>
        </w:rPr>
        <w:t>Google Sheets provides a zero-maintenance, highly accessible relational cloud database for both systems: 'NSE_Swing_Trading_Portfolio_1' and 'NSE_Swing_Trading_Portfolio_2'. Each workbook contains four standardized worksheets:</w:t>
      </w:r>
    </w:p>
    <w:p>
      <w:pPr>
        <w:keepNext/>
        <w:spacing w:before="260" w:after="80"/>
      </w:pPr>
      <w:r>
        <w:rPr>
          <w:rFonts w:ascii="Calibri" w:hAnsi="Calibri"/>
          <w:b/>
          <w:color w:val="2E5B88"/>
          <w:sz w:val="24"/>
        </w:rPr>
        <w:t>Worksheet 1: 'Holdings' (14 Relational Columns)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1152"/>
            <w:shd w:fill="1B365D"/>
            <w:tcMar>
              <w:top w:w="120" w:type="dxa"/>
              <w:bottom w:w="120" w:type="dxa"/>
              <w:left w:w="140" w:type="dxa"/>
              <w:right w:w="140" w:type="dxa"/>
            </w:tcMar>
          </w:tcPr>
          <w:p>
            <w:pPr>
              <w:spacing w:before="40" w:after="40"/>
            </w:pPr>
            <w:r>
              <w:rPr>
                <w:rFonts w:ascii="Calibri" w:hAnsi="Calibri"/>
                <w:b/>
                <w:color w:val="FFFFFF"/>
                <w:sz w:val="19"/>
              </w:rPr>
              <w:t>Col Index</w:t>
            </w:r>
          </w:p>
        </w:tc>
        <w:tc>
          <w:tcPr>
            <w:tcW w:type="dxa" w:w="2016"/>
            <w:shd w:fill="1B365D"/>
            <w:tcMar>
              <w:top w:w="120" w:type="dxa"/>
              <w:bottom w:w="120" w:type="dxa"/>
              <w:left w:w="140" w:type="dxa"/>
              <w:right w:w="140" w:type="dxa"/>
            </w:tcMar>
          </w:tcPr>
          <w:p>
            <w:pPr>
              <w:spacing w:before="40" w:after="40"/>
            </w:pPr>
            <w:r>
              <w:rPr>
                <w:rFonts w:ascii="Calibri" w:hAnsi="Calibri"/>
                <w:b/>
                <w:color w:val="FFFFFF"/>
                <w:sz w:val="19"/>
              </w:rPr>
              <w:t>Header Name</w:t>
            </w:r>
          </w:p>
        </w:tc>
        <w:tc>
          <w:tcPr>
            <w:tcW w:type="dxa" w:w="2016"/>
            <w:shd w:fill="1B365D"/>
            <w:tcMar>
              <w:top w:w="120" w:type="dxa"/>
              <w:bottom w:w="120" w:type="dxa"/>
              <w:left w:w="140" w:type="dxa"/>
              <w:right w:w="140" w:type="dxa"/>
            </w:tcMar>
          </w:tcPr>
          <w:p>
            <w:pPr>
              <w:spacing w:before="40" w:after="40"/>
            </w:pPr>
            <w:r>
              <w:rPr>
                <w:rFonts w:ascii="Calibri" w:hAnsi="Calibri"/>
                <w:b/>
                <w:color w:val="FFFFFF"/>
                <w:sz w:val="19"/>
              </w:rPr>
              <w:t>Data Type</w:t>
            </w:r>
          </w:p>
        </w:tc>
        <w:tc>
          <w:tcPr>
            <w:tcW w:type="dxa" w:w="4608"/>
            <w:shd w:fill="1B365D"/>
            <w:tcMar>
              <w:top w:w="120" w:type="dxa"/>
              <w:bottom w:w="120" w:type="dxa"/>
              <w:left w:w="140" w:type="dxa"/>
              <w:right w:w="140" w:type="dxa"/>
            </w:tcMar>
          </w:tcPr>
          <w:p>
            <w:pPr>
              <w:spacing w:before="40" w:after="40"/>
            </w:pPr>
            <w:r>
              <w:rPr>
                <w:rFonts w:ascii="Calibri" w:hAnsi="Calibri"/>
                <w:b/>
                <w:color w:val="FFFFFF"/>
                <w:sz w:val="19"/>
              </w:rPr>
              <w:t>Description &amp; Business Logic</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Ticker</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NSE ticker with .NS suffix (e.g. RELIANCE.NS, TCS.NS)</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2</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Entry Date</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Date (YYYY-MM-DD)</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Date when the breakout position was opened</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3</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Entry Price</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Execution price at time of purchase</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4</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Quantity</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Integer</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Number of shares allocated based on risk formula</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5</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Entry Value</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Quantity * Entry Price</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6</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Initial SL</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Stop loss calculated at entry (20 SMA for P1, 2x ATR for P2)</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7</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Current SL</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Trailing stop loss (ratcheted upward to 20 EMA)</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8</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Target</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Profit target based on 1:2 Risk-to-Reward ratio</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9</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Status</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Position state: OPEN or CLOSED</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10</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Exit Date</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Date (YYYY-MM-DD)</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Date when the position was closed (or blank if OPEN)</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11</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Exit Price</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Realized exit price from live feed or AMO execution</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12</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Exit Value</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Quantity * Exit Price</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13</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PnL</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Realized profit/loss in INR (Exit Value - Entry Value)</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14</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Exit Reason</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Reason: Target Hit, Stop Loss Hit, or Manual Exit</w:t>
            </w:r>
          </w:p>
        </w:tc>
      </w:tr>
    </w:tbl>
    <w:p>
      <w:pPr>
        <w:keepNext/>
        <w:spacing w:before="260" w:after="80"/>
      </w:pPr>
      <w:r>
        <w:rPr>
          <w:rFonts w:ascii="Calibri" w:hAnsi="Calibri"/>
          <w:b/>
          <w:color w:val="2E5B88"/>
          <w:sz w:val="24"/>
        </w:rPr>
        <w:t>Worksheet 2: 'Account' (2 Columns)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rPr>
          <w:tblHeader/>
        </w:trPr>
        <w:tc>
          <w:tcPr>
            <w:tcW w:type="dxa" w:w="2880"/>
            <w:shd w:fill="1B365D"/>
            <w:tcMar>
              <w:top w:w="120" w:type="dxa"/>
              <w:bottom w:w="120" w:type="dxa"/>
              <w:left w:w="140" w:type="dxa"/>
              <w:right w:w="140" w:type="dxa"/>
            </w:tcMar>
          </w:tcPr>
          <w:p>
            <w:pPr>
              <w:spacing w:before="40" w:after="40"/>
            </w:pPr>
            <w:r>
              <w:rPr>
                <w:rFonts w:ascii="Calibri" w:hAnsi="Calibri"/>
                <w:b/>
                <w:color w:val="FFFFFF"/>
                <w:sz w:val="19"/>
              </w:rPr>
              <w:t>Parameter</w:t>
            </w:r>
          </w:p>
        </w:tc>
        <w:tc>
          <w:tcPr>
            <w:tcW w:type="dxa" w:w="3168"/>
            <w:shd w:fill="1B365D"/>
            <w:tcMar>
              <w:top w:w="120" w:type="dxa"/>
              <w:bottom w:w="120" w:type="dxa"/>
              <w:left w:w="140" w:type="dxa"/>
              <w:right w:w="140" w:type="dxa"/>
            </w:tcMar>
          </w:tcPr>
          <w:p>
            <w:pPr>
              <w:spacing w:before="40" w:after="40"/>
            </w:pPr>
            <w:r>
              <w:rPr>
                <w:rFonts w:ascii="Calibri" w:hAnsi="Calibri"/>
                <w:b/>
                <w:color w:val="FFFFFF"/>
                <w:sz w:val="19"/>
              </w:rPr>
              <w:t>Active Value (Sheet)</w:t>
            </w:r>
          </w:p>
        </w:tc>
        <w:tc>
          <w:tcPr>
            <w:tcW w:type="dxa" w:w="3744"/>
            <w:shd w:fill="1B365D"/>
            <w:tcMar>
              <w:top w:w="120" w:type="dxa"/>
              <w:bottom w:w="120" w:type="dxa"/>
              <w:left w:w="140" w:type="dxa"/>
              <w:right w:w="140" w:type="dxa"/>
            </w:tcMar>
          </w:tcPr>
          <w:p>
            <w:pPr>
              <w:spacing w:before="40" w:after="40"/>
            </w:pPr>
            <w:r>
              <w:rPr>
                <w:rFonts w:ascii="Calibri" w:hAnsi="Calibri"/>
                <w:b/>
                <w:color w:val="FFFFFF"/>
                <w:sz w:val="19"/>
              </w:rPr>
              <w:t>Description &amp; Dynamic Behavior</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Total Portfolio Value</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₹100,000.00 (Active)</w:t>
            </w:r>
          </w:p>
        </w:tc>
        <w:tc>
          <w:tcPr>
            <w:tcW w:type="dxa" w:w="3744"/>
            <w:shd w:fill="F7F9FB"/>
            <w:tcMar>
              <w:top w:w="80" w:type="dxa"/>
              <w:bottom w:w="80" w:type="dxa"/>
              <w:left w:w="140" w:type="dxa"/>
              <w:right w:w="140" w:type="dxa"/>
            </w:tcMar>
          </w:tcPr>
          <w:p>
            <w:pPr>
              <w:spacing w:before="40" w:after="40" w:line="269" w:lineRule="auto"/>
            </w:pPr>
            <w:r>
              <w:rPr>
                <w:rFonts w:ascii="Calibri" w:hAnsi="Calibri"/>
                <w:color w:val="222222"/>
                <w:sz w:val="18"/>
              </w:rPr>
              <w:t>Real-time equity base: Cash + Open Holdings Value (Dynamic)</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Cash Balance</w:t>
            </w:r>
          </w:p>
        </w:tc>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₹100,000.00 (Active)</w:t>
            </w:r>
          </w:p>
        </w:tc>
        <w:tc>
          <w:tcPr>
            <w:tcW w:type="dxa" w:w="3744"/>
            <w:shd w:fill="FFFFFF"/>
            <w:tcMar>
              <w:top w:w="80" w:type="dxa"/>
              <w:bottom w:w="80" w:type="dxa"/>
              <w:left w:w="140" w:type="dxa"/>
              <w:right w:w="140" w:type="dxa"/>
            </w:tcMar>
          </w:tcPr>
          <w:p>
            <w:pPr>
              <w:spacing w:before="40" w:after="40" w:line="269" w:lineRule="auto"/>
            </w:pPr>
            <w:r>
              <w:rPr>
                <w:rFonts w:ascii="Calibri" w:hAnsi="Calibri"/>
                <w:color w:val="222222"/>
                <w:sz w:val="18"/>
              </w:rPr>
              <w:t>Liquid unallocated capital available for purchasing new breakouts</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Risk Percent / Percentage</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0.05 (Sys 1: 5.0%) / 0.075 (Sys 2: 7.5%)</w:t>
            </w:r>
          </w:p>
        </w:tc>
        <w:tc>
          <w:tcPr>
            <w:tcW w:type="dxa" w:w="3744"/>
            <w:shd w:fill="F7F9FB"/>
            <w:tcMar>
              <w:top w:w="80" w:type="dxa"/>
              <w:bottom w:w="80" w:type="dxa"/>
              <w:left w:w="140" w:type="dxa"/>
              <w:right w:w="140" w:type="dxa"/>
            </w:tcMar>
          </w:tcPr>
          <w:p>
            <w:pPr>
              <w:spacing w:before="40" w:after="40" w:line="269" w:lineRule="auto"/>
            </w:pPr>
            <w:r>
              <w:rPr>
                <w:rFonts w:ascii="Calibri" w:hAnsi="Calibri"/>
                <w:color w:val="222222"/>
                <w:sz w:val="18"/>
              </w:rPr>
              <w:t>Active capital risk percentage per trade (dynamically read on every run)</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Initial Capital</w:t>
            </w:r>
          </w:p>
        </w:tc>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₹100,000.00 (Active)</w:t>
            </w:r>
          </w:p>
        </w:tc>
        <w:tc>
          <w:tcPr>
            <w:tcW w:type="dxa" w:w="3744"/>
            <w:shd w:fill="FFFFFF"/>
            <w:tcMar>
              <w:top w:w="80" w:type="dxa"/>
              <w:bottom w:w="80" w:type="dxa"/>
              <w:left w:w="140" w:type="dxa"/>
              <w:right w:w="140" w:type="dxa"/>
            </w:tcMar>
          </w:tcPr>
          <w:p>
            <w:pPr>
              <w:spacing w:before="40" w:after="40" w:line="269" w:lineRule="auto"/>
            </w:pPr>
            <w:r>
              <w:rPr>
                <w:rFonts w:ascii="Calibri" w:hAnsi="Calibri"/>
                <w:color w:val="222222"/>
                <w:sz w:val="18"/>
              </w:rPr>
              <w:t>Baseline reference for Total Return %, CAGR %, and XIRR % calculations</w:t>
            </w:r>
          </w:p>
        </w:tc>
      </w:tr>
    </w:tbl>
    <w:p>
      <w:pPr>
        <w:keepNext/>
        <w:spacing w:before="260" w:after="80"/>
      </w:pPr>
      <w:r>
        <w:rPr>
          <w:rFonts w:ascii="Calibri" w:hAnsi="Calibri"/>
          <w:b/>
          <w:color w:val="2E5B88"/>
          <w:sz w:val="24"/>
        </w:rPr>
        <w:t>Worksheet 3: 'TelegramChats' (1 Column)</w:t>
      </w:r>
    </w:p>
    <w:p>
      <w:pPr>
        <w:spacing w:before="20" w:after="80" w:line="276" w:lineRule="auto"/>
      </w:pPr>
      <w:r>
        <w:rPr>
          <w:rFonts w:ascii="Calibri" w:hAnsi="Calibri"/>
          <w:i w:val="0"/>
          <w:color w:val="222222"/>
          <w:sz w:val="20"/>
        </w:rPr>
        <w:t>Persists registered Telegram Chat IDs. Automatically subscribed when an authorized user activates the bot via /start or /menu to receive scan reports and exit alerts.</w:t>
      </w:r>
    </w:p>
    <w:p>
      <w:pPr>
        <w:keepNext/>
        <w:spacing w:before="260" w:after="80"/>
      </w:pPr>
      <w:r>
        <w:rPr>
          <w:rFonts w:ascii="Calibri" w:hAnsi="Calibri"/>
          <w:b/>
          <w:color w:val="2E5B88"/>
          <w:sz w:val="24"/>
        </w:rPr>
        <w:t>Worksheet 4: 'Schedules' (6 Columns)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1152"/>
            <w:shd w:fill="1B365D"/>
            <w:tcMar>
              <w:top w:w="120" w:type="dxa"/>
              <w:bottom w:w="120" w:type="dxa"/>
              <w:left w:w="140" w:type="dxa"/>
              <w:right w:w="140" w:type="dxa"/>
            </w:tcMar>
          </w:tcPr>
          <w:p>
            <w:pPr>
              <w:spacing w:before="40" w:after="40"/>
            </w:pPr>
            <w:r>
              <w:rPr>
                <w:rFonts w:ascii="Calibri" w:hAnsi="Calibri"/>
                <w:b/>
                <w:color w:val="FFFFFF"/>
                <w:sz w:val="19"/>
              </w:rPr>
              <w:t>Col</w:t>
            </w:r>
          </w:p>
        </w:tc>
        <w:tc>
          <w:tcPr>
            <w:tcW w:type="dxa" w:w="2160"/>
            <w:shd w:fill="1B365D"/>
            <w:tcMar>
              <w:top w:w="120" w:type="dxa"/>
              <w:bottom w:w="120" w:type="dxa"/>
              <w:left w:w="140" w:type="dxa"/>
              <w:right w:w="140" w:type="dxa"/>
            </w:tcMar>
          </w:tcPr>
          <w:p>
            <w:pPr>
              <w:spacing w:before="40" w:after="40"/>
            </w:pPr>
            <w:r>
              <w:rPr>
                <w:rFonts w:ascii="Calibri" w:hAnsi="Calibri"/>
                <w:b/>
                <w:color w:val="FFFFFF"/>
                <w:sz w:val="19"/>
              </w:rPr>
              <w:t>Parameter</w:t>
            </w:r>
          </w:p>
        </w:tc>
        <w:tc>
          <w:tcPr>
            <w:tcW w:type="dxa" w:w="2160"/>
            <w:shd w:fill="1B365D"/>
            <w:tcMar>
              <w:top w:w="120" w:type="dxa"/>
              <w:bottom w:w="120" w:type="dxa"/>
              <w:left w:w="140" w:type="dxa"/>
              <w:right w:w="140" w:type="dxa"/>
            </w:tcMar>
          </w:tcPr>
          <w:p>
            <w:pPr>
              <w:spacing w:before="40" w:after="40"/>
            </w:pPr>
            <w:r>
              <w:rPr>
                <w:rFonts w:ascii="Calibri" w:hAnsi="Calibri"/>
                <w:b/>
                <w:color w:val="FFFFFF"/>
                <w:sz w:val="19"/>
              </w:rPr>
              <w:t>Type</w:t>
            </w:r>
          </w:p>
        </w:tc>
        <w:tc>
          <w:tcPr>
            <w:tcW w:type="dxa" w:w="4320"/>
            <w:shd w:fill="1B365D"/>
            <w:tcMar>
              <w:top w:w="120" w:type="dxa"/>
              <w:bottom w:w="120" w:type="dxa"/>
              <w:left w:w="140" w:type="dxa"/>
              <w:right w:w="140" w:type="dxa"/>
            </w:tcMar>
          </w:tcPr>
          <w:p>
            <w:pPr>
              <w:spacing w:before="40" w:after="40"/>
            </w:pPr>
            <w:r>
              <w:rPr>
                <w:rFonts w:ascii="Calibri" w:hAnsi="Calibri"/>
                <w:b/>
                <w:color w:val="FFFFFF"/>
                <w:sz w:val="19"/>
              </w:rPr>
              <w:t>Description &amp; Usage</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1-2</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Date &amp; Time</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String / IST Time</w:t>
            </w:r>
          </w:p>
        </w:tc>
        <w:tc>
          <w:tcPr>
            <w:tcW w:type="dxa" w:w="4320"/>
            <w:shd w:fill="F7F9FB"/>
            <w:tcMar>
              <w:top w:w="80" w:type="dxa"/>
              <w:bottom w:w="80" w:type="dxa"/>
              <w:left w:w="140" w:type="dxa"/>
              <w:right w:w="140" w:type="dxa"/>
            </w:tcMar>
          </w:tcPr>
          <w:p>
            <w:pPr>
              <w:spacing w:before="40" w:after="40" w:line="269" w:lineRule="auto"/>
            </w:pPr>
            <w:r>
              <w:rPr>
                <w:rFonts w:ascii="Calibri" w:hAnsi="Calibri"/>
                <w:color w:val="222222"/>
                <w:sz w:val="18"/>
              </w:rPr>
              <w:t>Recurrence rule (DAILY, WEEKDAYS, TODAY) and target 24h IST time (e.g. 09:00, 15:25, 18:30)</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3</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Mode</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320"/>
            <w:shd w:fill="FFFFFF"/>
            <w:tcMar>
              <w:top w:w="80" w:type="dxa"/>
              <w:bottom w:w="80" w:type="dxa"/>
              <w:left w:w="140" w:type="dxa"/>
              <w:right w:w="140" w:type="dxa"/>
            </w:tcMar>
          </w:tcPr>
          <w:p>
            <w:pPr>
              <w:spacing w:before="40" w:after="40" w:line="269" w:lineRule="auto"/>
            </w:pPr>
            <w:r>
              <w:rPr>
                <w:rFonts w:ascii="Calibri" w:hAnsi="Calibri"/>
                <w:color w:val="222222"/>
                <w:sz w:val="18"/>
              </w:rPr>
              <w:t>Scan type: EXECUTE (auto order entry), PREVIEW (paper signal report), or SENTIMENT (AI briefing)</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4</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Status</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320"/>
            <w:shd w:fill="F7F9FB"/>
            <w:tcMar>
              <w:top w:w="80" w:type="dxa"/>
              <w:bottom w:w="80" w:type="dxa"/>
              <w:left w:w="140" w:type="dxa"/>
              <w:right w:w="140" w:type="dxa"/>
            </w:tcMar>
          </w:tcPr>
          <w:p>
            <w:pPr>
              <w:spacing w:before="40" w:after="40" w:line="269" w:lineRule="auto"/>
            </w:pPr>
            <w:r>
              <w:rPr>
                <w:rFonts w:ascii="Calibri" w:hAnsi="Calibri"/>
                <w:color w:val="222222"/>
                <w:sz w:val="18"/>
              </w:rPr>
              <w:t>Job status: ACTIVE (recurring), PENDING (one-off), RUNNING, COMPLETED, or PAUSED</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5-6</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Last Run &amp; Notes</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Timestamp &amp; Notes</w:t>
            </w:r>
          </w:p>
        </w:tc>
        <w:tc>
          <w:tcPr>
            <w:tcW w:type="dxa" w:w="4320"/>
            <w:shd w:fill="FFFFFF"/>
            <w:tcMar>
              <w:top w:w="80" w:type="dxa"/>
              <w:bottom w:w="80" w:type="dxa"/>
              <w:left w:w="140" w:type="dxa"/>
              <w:right w:w="140" w:type="dxa"/>
            </w:tcMar>
          </w:tcPr>
          <w:p>
            <w:pPr>
              <w:spacing w:before="40" w:after="40" w:line="269" w:lineRule="auto"/>
            </w:pPr>
            <w:r>
              <w:rPr>
                <w:rFonts w:ascii="Calibri" w:hAnsi="Calibri"/>
                <w:color w:val="222222"/>
                <w:sz w:val="18"/>
              </w:rPr>
              <w:t>Auto-logged execution timestamp (IST) and optional specific stock target or portfolio note</w:t>
            </w:r>
          </w:p>
        </w:tc>
      </w:tr>
    </w:tbl>
    <w:p>
      <w:pPr>
        <w:keepNext/>
        <w:spacing w:before="360" w:after="120"/>
      </w:pPr>
      <w:r>
        <w:rPr>
          <w:rFonts w:ascii="Calibri" w:hAnsi="Calibri"/>
          <w:b/>
          <w:color w:val="1B365D"/>
          <w:sz w:val="30"/>
        </w:rPr>
        <w:t>6. Global &amp; Indian Market Sentiment Analysis &amp; Guardrails</w:t>
      </w:r>
    </w:p>
    <w:p>
      <w:pPr>
        <w:spacing w:before="20" w:after="80" w:line="276" w:lineRule="auto"/>
      </w:pPr>
      <w:r>
        <w:rPr>
          <w:rFonts w:ascii="Calibri" w:hAnsi="Calibri"/>
          <w:i w:val="0"/>
          <w:color w:val="222222"/>
          <w:sz w:val="20"/>
        </w:rPr>
        <w:t>The Market Sentiment Analyzer integrates dual-tier macroeconomic and domestic news feeds using Google News RSS and Gemini 3.6-flash, providing real-time risk classification: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2304"/>
            <w:shd w:fill="1B365D"/>
            <w:tcMar>
              <w:top w:w="120" w:type="dxa"/>
              <w:bottom w:w="120" w:type="dxa"/>
              <w:left w:w="140" w:type="dxa"/>
              <w:right w:w="140" w:type="dxa"/>
            </w:tcMar>
          </w:tcPr>
          <w:p>
            <w:pPr>
              <w:spacing w:before="40" w:after="40"/>
            </w:pPr>
            <w:r>
              <w:rPr>
                <w:rFonts w:ascii="Calibri" w:hAnsi="Calibri"/>
                <w:b/>
                <w:color w:val="FFFFFF"/>
                <w:sz w:val="19"/>
              </w:rPr>
              <w:t>Guardrail State</w:t>
            </w:r>
          </w:p>
        </w:tc>
        <w:tc>
          <w:tcPr>
            <w:tcW w:type="dxa" w:w="2592"/>
            <w:shd w:fill="1B365D"/>
            <w:tcMar>
              <w:top w:w="120" w:type="dxa"/>
              <w:bottom w:w="120" w:type="dxa"/>
              <w:left w:w="140" w:type="dxa"/>
              <w:right w:w="140" w:type="dxa"/>
            </w:tcMar>
          </w:tcPr>
          <w:p>
            <w:pPr>
              <w:spacing w:before="40" w:after="40"/>
            </w:pPr>
            <w:r>
              <w:rPr>
                <w:rFonts w:ascii="Calibri" w:hAnsi="Calibri"/>
                <w:b/>
                <w:color w:val="FFFFFF"/>
                <w:sz w:val="19"/>
              </w:rPr>
              <w:t>Market Sentiment Cues</w:t>
            </w:r>
          </w:p>
        </w:tc>
        <w:tc>
          <w:tcPr>
            <w:tcW w:type="dxa" w:w="2592"/>
            <w:shd w:fill="1B365D"/>
            <w:tcMar>
              <w:top w:w="120" w:type="dxa"/>
              <w:bottom w:w="120" w:type="dxa"/>
              <w:left w:w="140" w:type="dxa"/>
              <w:right w:w="140" w:type="dxa"/>
            </w:tcMar>
          </w:tcPr>
          <w:p>
            <w:pPr>
              <w:spacing w:before="40" w:after="40"/>
            </w:pPr>
            <w:r>
              <w:rPr>
                <w:rFonts w:ascii="Calibri" w:hAnsi="Calibri"/>
                <w:b/>
                <w:color w:val="FFFFFF"/>
                <w:sz w:val="19"/>
              </w:rPr>
              <w:t>Breakout Entries Action</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Holding Defense Action</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 ALLOW (Risk-On)</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Bullish or stable global/domestic cues, strong institutional inflows, positive corporate earnings.</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Full capacity: Up to 3 breakout buys per day permitted.</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Standard 20 EMA trailing stop loss active.</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 SELECTIVE (Caution)</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Elevated volatility, mixed macro indicators, rangebound indices, foreign institutional selling.</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Selective capacity: Max 1 high-conviction breakout buy per day. Requires pristine volume surge.</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Monitor closely; tighter trailing stops enforced on vulnerable positions.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 HALT (Risk-Off)</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Severe macro shocks, sharp Wall Street sell-offs, geopolitical escalation, crude oil spike, or panic.</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Zero capacity: All new breakout entries strictly HALTED (0 buys) for capital preservation.</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Holding Defense: Trailing stops on all open holdings tightened to Today's Low.</w:t>
            </w:r>
          </w:p>
        </w:tc>
      </w:tr>
    </w:tbl>
    <w:p>
      <w:pPr>
        <w:keepNext/>
        <w:spacing w:before="360" w:after="120"/>
      </w:pPr>
      <w:r>
        <w:rPr>
          <w:rFonts w:ascii="Calibri" w:hAnsi="Calibri"/>
          <w:b/>
          <w:color w:val="1B365D"/>
          <w:sz w:val="30"/>
        </w:rPr>
        <w:t>7. Comprehensive Master System Guardrails Matrix</w:t>
      </w:r>
    </w:p>
    <w:p>
      <w:pPr>
        <w:spacing w:before="20" w:after="80" w:line="276" w:lineRule="auto"/>
      </w:pPr>
      <w:r>
        <w:rPr>
          <w:rFonts w:ascii="Calibri" w:hAnsi="Calibri"/>
          <w:i w:val="0"/>
          <w:color w:val="222222"/>
          <w:sz w:val="20"/>
        </w:rPr>
        <w:t>The comprehensive guardrail matrix below outlines all 13 defensive rules protecting system stability and capital: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2304"/>
            <w:shd w:fill="1B365D"/>
            <w:tcMar>
              <w:top w:w="120" w:type="dxa"/>
              <w:bottom w:w="120" w:type="dxa"/>
              <w:left w:w="140" w:type="dxa"/>
              <w:right w:w="140" w:type="dxa"/>
            </w:tcMar>
          </w:tcPr>
          <w:p>
            <w:pPr>
              <w:spacing w:before="40" w:after="40"/>
            </w:pPr>
            <w:r>
              <w:rPr>
                <w:rFonts w:ascii="Calibri" w:hAnsi="Calibri"/>
                <w:b/>
                <w:color w:val="FFFFFF"/>
                <w:sz w:val="19"/>
              </w:rPr>
              <w:t>Guardrail Name</w:t>
            </w:r>
          </w:p>
        </w:tc>
        <w:tc>
          <w:tcPr>
            <w:tcW w:type="dxa" w:w="1728"/>
            <w:shd w:fill="1B365D"/>
            <w:tcMar>
              <w:top w:w="120" w:type="dxa"/>
              <w:bottom w:w="120" w:type="dxa"/>
              <w:left w:w="140" w:type="dxa"/>
              <w:right w:w="140" w:type="dxa"/>
            </w:tcMar>
          </w:tcPr>
          <w:p>
            <w:pPr>
              <w:spacing w:before="40" w:after="40"/>
            </w:pPr>
            <w:r>
              <w:rPr>
                <w:rFonts w:ascii="Calibri" w:hAnsi="Calibri"/>
                <w:b/>
                <w:color w:val="FFFFFF"/>
                <w:sz w:val="19"/>
              </w:rPr>
              <w:t>System Scope</w:t>
            </w:r>
          </w:p>
        </w:tc>
        <w:tc>
          <w:tcPr>
            <w:tcW w:type="dxa" w:w="3456"/>
            <w:shd w:fill="1B365D"/>
            <w:tcMar>
              <w:top w:w="120" w:type="dxa"/>
              <w:bottom w:w="120" w:type="dxa"/>
              <w:left w:w="140" w:type="dxa"/>
              <w:right w:w="140" w:type="dxa"/>
            </w:tcMar>
          </w:tcPr>
          <w:p>
            <w:pPr>
              <w:spacing w:before="40" w:after="40"/>
            </w:pPr>
            <w:r>
              <w:rPr>
                <w:rFonts w:ascii="Calibri" w:hAnsi="Calibri"/>
                <w:b/>
                <w:color w:val="FFFFFF"/>
                <w:sz w:val="19"/>
              </w:rPr>
              <w:t>Operational Rule</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Risk Mitigated</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DhanHQ Fallback Engine</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Data Feed</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Auto-switch to yfinance if token expires, invalid, or API times out</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Zero downtime; prevents screener and sync crashes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Double Buy Blocker</w:t>
            </w:r>
          </w:p>
        </w:tc>
        <w:tc>
          <w:tcPr>
            <w:tcW w:type="dxa" w:w="1728"/>
            <w:shd w:fill="FFFFFF"/>
            <w:tcMar>
              <w:top w:w="80" w:type="dxa"/>
              <w:bottom w:w="80" w:type="dxa"/>
              <w:left w:w="140" w:type="dxa"/>
              <w:right w:w="140" w:type="dxa"/>
            </w:tcMar>
          </w:tcPr>
          <w:p>
            <w:pPr>
              <w:spacing w:before="40" w:after="40" w:line="269" w:lineRule="auto"/>
            </w:pPr>
            <w:r>
              <w:rPr>
                <w:rFonts w:ascii="Calibri" w:hAnsi="Calibri"/>
                <w:color w:val="222222"/>
                <w:sz w:val="18"/>
              </w:rPr>
              <w:t>Portfolio</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Rejects purchasing candidates with existing OPEN positions in Google Sheets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Prevents single-stock over-concentration</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Sector Concentration Limit</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Portfolio (Sys 2)</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Maximum 3 open positions per economic sector</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Prevents correlated sector drawdown on market pullbacks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Max Portfolio Allocation</w:t>
            </w:r>
          </w:p>
        </w:tc>
        <w:tc>
          <w:tcPr>
            <w:tcW w:type="dxa" w:w="1728"/>
            <w:shd w:fill="FFFFFF"/>
            <w:tcMar>
              <w:top w:w="80" w:type="dxa"/>
              <w:bottom w:w="80" w:type="dxa"/>
              <w:left w:w="140" w:type="dxa"/>
              <w:right w:w="140" w:type="dxa"/>
            </w:tcMar>
          </w:tcPr>
          <w:p>
            <w:pPr>
              <w:spacing w:before="40" w:after="40" w:line="269" w:lineRule="auto"/>
            </w:pPr>
            <w:r>
              <w:rPr>
                <w:rFonts w:ascii="Calibri" w:hAnsi="Calibri"/>
                <w:color w:val="222222"/>
                <w:sz w:val="18"/>
              </w:rPr>
              <w:t>Portfolio</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Limits aggregate open positions value to 90% of Total Portfolio Value</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Guarantees a permanent 10% cash buffer for risk control</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Daily Purchase Limit</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Position Sizer</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Maximum 3 breakout buys per daily scanning cycle (highest volume ratio first)</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Prevents capital depletion on runaway multi-breakout days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Stop Loss Tightness Guard</w:t>
            </w:r>
          </w:p>
        </w:tc>
        <w:tc>
          <w:tcPr>
            <w:tcW w:type="dxa" w:w="1728"/>
            <w:shd w:fill="FFFFFF"/>
            <w:tcMar>
              <w:top w:w="80" w:type="dxa"/>
              <w:bottom w:w="80" w:type="dxa"/>
              <w:left w:w="140" w:type="dxa"/>
              <w:right w:w="140" w:type="dxa"/>
            </w:tcMar>
          </w:tcPr>
          <w:p>
            <w:pPr>
              <w:spacing w:before="40" w:after="40" w:line="269" w:lineRule="auto"/>
            </w:pPr>
            <w:r>
              <w:rPr>
                <w:rFonts w:ascii="Calibri" w:hAnsi="Calibri"/>
                <w:color w:val="222222"/>
                <w:sz w:val="18"/>
              </w:rPr>
              <w:t>Sizer (Sys 1)</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Rejects candidates if Initial Stop Loss distance &lt; 3% of Entry Price</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Prevents stop-outs from normal market noise</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Stop Loss Bloat Guard</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Position Sizer</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Rejects candidates if Initial Stop Loss distance &gt; 15% of Entry Price</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Eliminates high-drawdown trades with excessive risk</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Volatility-Adaptive Stop</w:t>
            </w:r>
          </w:p>
        </w:tc>
        <w:tc>
          <w:tcPr>
            <w:tcW w:type="dxa" w:w="1728"/>
            <w:shd w:fill="FFFFFF"/>
            <w:tcMar>
              <w:top w:w="80" w:type="dxa"/>
              <w:bottom w:w="80" w:type="dxa"/>
              <w:left w:w="140" w:type="dxa"/>
              <w:right w:w="140" w:type="dxa"/>
            </w:tcMar>
          </w:tcPr>
          <w:p>
            <w:pPr>
              <w:spacing w:before="40" w:after="40" w:line="269" w:lineRule="auto"/>
            </w:pPr>
            <w:r>
              <w:rPr>
                <w:rFonts w:ascii="Calibri" w:hAnsi="Calibri"/>
                <w:color w:val="222222"/>
                <w:sz w:val="18"/>
              </w:rPr>
              <w:t>Sizer (Sys 2)</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Stop loss set at 2x ATR(14) below entry (clamped to 20 SMA floor)</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Adapts stops to real-time volatility, cutting avg losses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Penny Stock Filter</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Screener</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Discards any stock with price &lt; ₹20</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Filters out illiquid micro-caps and pump-and-dump targets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Liquidity Volume Filter</w:t>
            </w:r>
          </w:p>
        </w:tc>
        <w:tc>
          <w:tcPr>
            <w:tcW w:type="dxa" w:w="1728"/>
            <w:shd w:fill="FFFFFF"/>
            <w:tcMar>
              <w:top w:w="80" w:type="dxa"/>
              <w:bottom w:w="80" w:type="dxa"/>
              <w:left w:w="140" w:type="dxa"/>
              <w:right w:w="140" w:type="dxa"/>
            </w:tcMar>
          </w:tcPr>
          <w:p>
            <w:pPr>
              <w:spacing w:before="40" w:after="40" w:line="269" w:lineRule="auto"/>
            </w:pPr>
            <w:r>
              <w:rPr>
                <w:rFonts w:ascii="Calibri" w:hAnsi="Calibri"/>
                <w:color w:val="222222"/>
                <w:sz w:val="18"/>
              </w:rPr>
              <w:t>Screener</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Discards any stock with 20-day Volume SMA &lt; 50,000 shares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Eliminates slippage traps and illiquid trading halts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Market Sentiment Guardrails</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Macro / Micro</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Evaluates Global/Indian cues; executes HALT/SELECTIVE/ALLOW &amp; Day's Low SL</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Protects capital from broad market sell-offs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Google Sheets 429 Retry</w:t>
            </w:r>
          </w:p>
        </w:tc>
        <w:tc>
          <w:tcPr>
            <w:tcW w:type="dxa" w:w="1728"/>
            <w:shd w:fill="FFFFFF"/>
            <w:tcMar>
              <w:top w:w="80" w:type="dxa"/>
              <w:bottom w:w="80" w:type="dxa"/>
              <w:left w:w="140" w:type="dxa"/>
              <w:right w:w="140" w:type="dxa"/>
            </w:tcMar>
          </w:tcPr>
          <w:p>
            <w:pPr>
              <w:spacing w:before="40" w:after="40" w:line="269" w:lineRule="auto"/>
            </w:pPr>
            <w:r>
              <w:rPr>
                <w:rFonts w:ascii="Calibri" w:hAnsi="Calibri"/>
                <w:color w:val="222222"/>
                <w:sz w:val="18"/>
              </w:rPr>
              <w:t>Database</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Exponential sleep backoff (2s, 4s, 8s) on Google Sheets 429 rate limit errors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Prevents quota exhaustion crashes during rapid updates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Memory Leak Guard</w:t>
            </w:r>
          </w:p>
        </w:tc>
        <w:tc>
          <w:tcPr>
            <w:tcW w:type="dxa" w:w="1728"/>
            <w:shd w:fill="F7F9FB"/>
            <w:tcMar>
              <w:top w:w="80" w:type="dxa"/>
              <w:bottom w:w="80" w:type="dxa"/>
              <w:left w:w="140" w:type="dxa"/>
              <w:right w:w="140" w:type="dxa"/>
            </w:tcMar>
          </w:tcPr>
          <w:p>
            <w:pPr>
              <w:spacing w:before="40" w:after="40" w:line="269" w:lineRule="auto"/>
            </w:pPr>
            <w:r>
              <w:rPr>
                <w:rFonts w:ascii="Calibri" w:hAnsi="Calibri"/>
                <w:color w:val="222222"/>
                <w:sz w:val="18"/>
              </w:rPr>
              <w:t>Runtime</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threads=False in yfinance, TZ cache defaults, explicit gc.collect()</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Prevents Render 512MB RAM container out-of-memory crashes</w:t>
            </w:r>
          </w:p>
        </w:tc>
      </w:tr>
    </w:tbl>
    <w:p>
      <w:pPr>
        <w:keepNext/>
        <w:spacing w:before="360" w:after="120"/>
      </w:pPr>
      <w:r>
        <w:rPr>
          <w:rFonts w:ascii="Calibri" w:hAnsi="Calibri"/>
          <w:b/>
          <w:color w:val="1B365D"/>
          <w:sz w:val="30"/>
        </w:rPr>
        <w:t>8. Interactive Telegram Bot &amp; Dynamic Scheduling Suite</w:t>
      </w:r>
    </w:p>
    <w:p>
      <w:pPr>
        <w:spacing w:before="20" w:after="80" w:line="276" w:lineRule="auto"/>
      </w:pPr>
      <w:r>
        <w:rPr>
          <w:rFonts w:ascii="Calibri" w:hAnsi="Calibri"/>
          <w:i w:val="0"/>
          <w:color w:val="222222"/>
          <w:sz w:val="20"/>
        </w:rPr>
        <w:t>The interactive Telegram bots (@nse_swing_123_bot for System 1 and @ai_swing_trade_2_bot for System 2) feature an ergonomic 6-button touchpad menu and native command interface:</w:t>
      </w:r>
    </w:p>
    <w:tbl>
      <w:tblPr>
        <w:tblW w:type="auto" w:w="0"/>
        <w:jc w:val="center"/>
        <w:tblLayout w:type="fixed"/>
        <w:tblLook w:firstColumn="1" w:firstRow="1" w:lastColumn="0" w:lastRow="0" w:noHBand="0" w:noVBand="1" w:val="04A0"/>
      </w:tblPr>
      <w:tblGrid>
        <w:gridCol w:w="9936"/>
      </w:tblGrid>
      <w:tr>
        <w:tc>
          <w:tcPr>
            <w:tcW w:type="dxa" w:w="9792"/>
            <w:shd w:fill="EBF2F8"/>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0"/>
              </w:rPr>
              <w:t>[🔍 Run Market Scan]               [🌐 Market Sentiment]</w:t>
              <w:br/>
            </w:r>
            <w:r>
              <w:rPr>
                <w:rFonts w:ascii="Calibri" w:hAnsi="Calibri"/>
                <w:b/>
                <w:i w:val="0"/>
                <w:color w:val="1B365D"/>
                <w:sz w:val="20"/>
              </w:rPr>
              <w:t>[📈 Open Positions]                [🏦 Portfolio Summary]</w:t>
              <w:br/>
            </w:r>
            <w:r>
              <w:rPr>
                <w:rFonts w:ascii="Calibri" w:hAnsi="Calibri"/>
                <w:b/>
                <w:i w:val="0"/>
                <w:color w:val="1B365D"/>
                <w:sz w:val="20"/>
              </w:rPr>
              <w:t>[📅 Scan Schedules]                [🤝 Trade History]</w:t>
            </w:r>
          </w:p>
        </w:tc>
      </w:tr>
    </w:tbl>
    <w:p>
      <w:pPr>
        <w:spacing w:after="120"/>
      </w:pPr>
    </w:p>
    <w:p>
      <w:pPr>
        <w:keepNext/>
        <w:spacing w:before="260" w:after="80"/>
      </w:pPr>
      <w:r>
        <w:rPr>
          <w:rFonts w:ascii="Calibri" w:hAnsi="Calibri"/>
          <w:b/>
          <w:color w:val="2E5B88"/>
          <w:sz w:val="24"/>
        </w:rPr>
        <w:t>Telegram Command Reference</w:t>
      </w:r>
    </w:p>
    <w:p>
      <w:pPr>
        <w:pStyle w:val="ListBullet"/>
        <w:spacing w:before="20" w:after="60" w:line="276" w:lineRule="auto"/>
      </w:pPr>
      <w:r>
        <w:rPr>
          <w:rFonts w:ascii="Calibri" w:hAnsi="Calibri"/>
          <w:b/>
          <w:color w:val="1B365D"/>
          <w:sz w:val="19"/>
        </w:rPr>
        <w:t>/menu :</w:t>
      </w:r>
      <w:r>
        <w:rPr>
          <w:rFonts w:ascii="Calibri" w:hAnsi="Calibri"/>
          <w:color w:val="222222"/>
          <w:sz w:val="19"/>
        </w:rPr>
        <w:t>Displays the interactive 6-button touch menu.</w:t>
      </w:r>
    </w:p>
    <w:p>
      <w:pPr>
        <w:pStyle w:val="ListBullet"/>
        <w:spacing w:before="20" w:after="60" w:line="276" w:lineRule="auto"/>
      </w:pPr>
      <w:r>
        <w:rPr>
          <w:rFonts w:ascii="Calibri" w:hAnsi="Calibri"/>
          <w:b/>
          <w:color w:val="1B365D"/>
          <w:sz w:val="19"/>
        </w:rPr>
        <w:t>/scan :</w:t>
      </w:r>
      <w:r>
        <w:rPr>
          <w:rFonts w:ascii="Calibri" w:hAnsi="Calibri"/>
          <w:color w:val="222222"/>
          <w:sz w:val="19"/>
        </w:rPr>
        <w:t>Runs breakout screener in Preview Mode. Provides live market order or AMO execution buttons depending on trading hours.</w:t>
      </w:r>
    </w:p>
    <w:p>
      <w:pPr>
        <w:pStyle w:val="ListBullet"/>
        <w:spacing w:before="20" w:after="60" w:line="276" w:lineRule="auto"/>
      </w:pPr>
      <w:r>
        <w:rPr>
          <w:rFonts w:ascii="Calibri" w:hAnsi="Calibri"/>
          <w:b/>
          <w:color w:val="1B365D"/>
          <w:sz w:val="19"/>
        </w:rPr>
        <w:t>/news [or /sentiment] :</w:t>
      </w:r>
      <w:r>
        <w:rPr>
          <w:rFonts w:ascii="Calibri" w:hAnsi="Calibri"/>
          <w:color w:val="222222"/>
          <w:sz w:val="19"/>
        </w:rPr>
        <w:t>Generates Gemini 3.6-flash Market Sentiment and Macro Guardrails briefing for open holdings or specific ticker.</w:t>
      </w:r>
    </w:p>
    <w:p>
      <w:pPr>
        <w:pStyle w:val="ListBullet"/>
        <w:spacing w:before="20" w:after="60" w:line="276" w:lineRule="auto"/>
      </w:pPr>
      <w:r>
        <w:rPr>
          <w:rFonts w:ascii="Calibri" w:hAnsi="Calibri"/>
          <w:b/>
          <w:color w:val="1B365D"/>
          <w:sz w:val="19"/>
        </w:rPr>
        <w:t>/positions :</w:t>
      </w:r>
      <w:r>
        <w:rPr>
          <w:rFonts w:ascii="Calibri" w:hAnsi="Calibri"/>
          <w:color w:val="222222"/>
          <w:sz w:val="19"/>
        </w:rPr>
        <w:t>Lists open positions with real-time Dhan/Yahoo tick quotes, Company Names, Sector, SL, Target, and Unrealized PnL.</w:t>
      </w:r>
    </w:p>
    <w:p>
      <w:pPr>
        <w:pStyle w:val="ListBullet"/>
        <w:spacing w:before="20" w:after="60" w:line="276" w:lineRule="auto"/>
      </w:pPr>
      <w:r>
        <w:rPr>
          <w:rFonts w:ascii="Calibri" w:hAnsi="Calibri"/>
          <w:b/>
          <w:color w:val="1B365D"/>
          <w:sz w:val="19"/>
        </w:rPr>
        <w:t>/summary :</w:t>
      </w:r>
      <w:r>
        <w:rPr>
          <w:rFonts w:ascii="Calibri" w:hAnsi="Calibri"/>
          <w:color w:val="222222"/>
          <w:sz w:val="19"/>
        </w:rPr>
        <w:t>Displays portfolio financial KPIs: Total Value, Cash Balance, Realized PnL, Win Rate %, Total Return %, CAGR %, and XIRR %.</w:t>
      </w:r>
    </w:p>
    <w:p>
      <w:pPr>
        <w:pStyle w:val="ListBullet"/>
        <w:spacing w:before="20" w:after="60" w:line="276" w:lineRule="auto"/>
      </w:pPr>
      <w:r>
        <w:rPr>
          <w:rFonts w:ascii="Calibri" w:hAnsi="Calibri"/>
          <w:b/>
          <w:color w:val="1B365D"/>
          <w:sz w:val="19"/>
        </w:rPr>
        <w:t>/history :</w:t>
      </w:r>
      <w:r>
        <w:rPr>
          <w:rFonts w:ascii="Calibri" w:hAnsi="Calibri"/>
          <w:color w:val="222222"/>
          <w:sz w:val="19"/>
        </w:rPr>
        <w:t>Lists all completed trades with full Company Names, Entry/Exit prices, Realized PnL (₹), and PnL %.</w:t>
      </w:r>
    </w:p>
    <w:p>
      <w:pPr>
        <w:pStyle w:val="ListBullet"/>
        <w:spacing w:before="20" w:after="60" w:line="276" w:lineRule="auto"/>
      </w:pPr>
      <w:r>
        <w:rPr>
          <w:rFonts w:ascii="Calibri" w:hAnsi="Calibri"/>
          <w:b/>
          <w:color w:val="1B365D"/>
          <w:sz w:val="19"/>
        </w:rPr>
        <w:t>/schedules :</w:t>
      </w:r>
      <w:r>
        <w:rPr>
          <w:rFonts w:ascii="Calibri" w:hAnsi="Calibri"/>
          <w:color w:val="222222"/>
          <w:sz w:val="19"/>
        </w:rPr>
        <w:t>Displays all dynamic scan and sentiment schedules from Google Sheets with live DUE status.</w:t>
      </w:r>
    </w:p>
    <w:p>
      <w:pPr>
        <w:pStyle w:val="ListBullet"/>
        <w:spacing w:before="20" w:after="60" w:line="276" w:lineRule="auto"/>
      </w:pPr>
      <w:r>
        <w:rPr>
          <w:rFonts w:ascii="Calibri" w:hAnsi="Calibri"/>
          <w:b/>
          <w:color w:val="1B365D"/>
          <w:sz w:val="19"/>
        </w:rPr>
        <w:t>/start :</w:t>
      </w:r>
      <w:r>
        <w:rPr>
          <w:rFonts w:ascii="Calibri" w:hAnsi="Calibri"/>
          <w:color w:val="222222"/>
          <w:sz w:val="19"/>
        </w:rPr>
        <w:t>Welcomes user and registers Chat ID into Google Sheets TelegramChats table.</w:t>
      </w:r>
    </w:p>
    <w:p>
      <w:pPr>
        <w:keepNext/>
        <w:spacing w:before="360" w:after="120"/>
      </w:pPr>
      <w:r>
        <w:rPr>
          <w:rFonts w:ascii="Calibri" w:hAnsi="Calibri"/>
          <w:b/>
          <w:color w:val="1B365D"/>
          <w:sz w:val="30"/>
        </w:rPr>
        <w:t>9. 3-Year Quantitative Backtest Performance Scorecards (2023 – 2026)</w:t>
      </w:r>
    </w:p>
    <w:p>
      <w:pPr>
        <w:spacing w:before="20" w:after="80" w:line="276" w:lineRule="auto"/>
      </w:pPr>
      <w:r>
        <w:rPr>
          <w:rFonts w:ascii="Calibri" w:hAnsi="Calibri"/>
          <w:i w:val="0"/>
          <w:color w:val="222222"/>
          <w:sz w:val="20"/>
        </w:rPr>
        <w:t>A rigorous 3-year quantitative backtest was conducted across all 50 Nifty index constituents spanning August 23, 2023 to September 1, 2026 (745 active trading sessions) comparing both systems against the Nifty 50 Buy-and-Hold benchmark: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2592"/>
            <w:shd w:fill="1B365D"/>
            <w:tcMar>
              <w:top w:w="120" w:type="dxa"/>
              <w:bottom w:w="120" w:type="dxa"/>
              <w:left w:w="140" w:type="dxa"/>
              <w:right w:w="140" w:type="dxa"/>
            </w:tcMar>
          </w:tcPr>
          <w:p>
            <w:pPr>
              <w:spacing w:before="40" w:after="40"/>
            </w:pPr>
            <w:r>
              <w:rPr>
                <w:rFonts w:ascii="Calibri" w:hAnsi="Calibri"/>
                <w:b/>
                <w:color w:val="FFFFFF"/>
                <w:sz w:val="19"/>
              </w:rPr>
              <w:t>Performance Metric</w:t>
            </w:r>
          </w:p>
        </w:tc>
        <w:tc>
          <w:tcPr>
            <w:tcW w:type="dxa" w:w="2592"/>
            <w:shd w:fill="1B365D"/>
            <w:tcMar>
              <w:top w:w="120" w:type="dxa"/>
              <w:bottom w:w="120" w:type="dxa"/>
              <w:left w:w="140" w:type="dxa"/>
              <w:right w:w="140" w:type="dxa"/>
            </w:tcMar>
          </w:tcPr>
          <w:p>
            <w:pPr>
              <w:spacing w:before="40" w:after="40"/>
            </w:pPr>
            <w:r>
              <w:rPr>
                <w:rFonts w:ascii="Calibri" w:hAnsi="Calibri"/>
                <w:b/>
                <w:color w:val="FFFFFF"/>
                <w:sz w:val="19"/>
              </w:rPr>
              <w:t>System #1: Classic Breakout</w:t>
            </w:r>
          </w:p>
        </w:tc>
        <w:tc>
          <w:tcPr>
            <w:tcW w:type="dxa" w:w="2592"/>
            <w:shd w:fill="1B365D"/>
            <w:tcMar>
              <w:top w:w="120" w:type="dxa"/>
              <w:bottom w:w="120" w:type="dxa"/>
              <w:left w:w="140" w:type="dxa"/>
              <w:right w:w="140" w:type="dxa"/>
            </w:tcMar>
          </w:tcPr>
          <w:p>
            <w:pPr>
              <w:spacing w:before="40" w:after="40"/>
            </w:pPr>
            <w:r>
              <w:rPr>
                <w:rFonts w:ascii="Calibri" w:hAnsi="Calibri"/>
                <w:b/>
                <w:color w:val="FFFFFF"/>
                <w:sz w:val="19"/>
              </w:rPr>
              <w:t>System #2: Strategy v2</w:t>
            </w:r>
          </w:p>
        </w:tc>
        <w:tc>
          <w:tcPr>
            <w:tcW w:type="dxa" w:w="2016"/>
            <w:shd w:fill="1B365D"/>
            <w:tcMar>
              <w:top w:w="120" w:type="dxa"/>
              <w:bottom w:w="120" w:type="dxa"/>
              <w:left w:w="140" w:type="dxa"/>
              <w:right w:w="140" w:type="dxa"/>
            </w:tcMar>
          </w:tcPr>
          <w:p>
            <w:pPr>
              <w:spacing w:before="40" w:after="40"/>
            </w:pPr>
            <w:r>
              <w:rPr>
                <w:rFonts w:ascii="Calibri" w:hAnsi="Calibri"/>
                <w:b/>
                <w:color w:val="FFFFFF"/>
                <w:sz w:val="19"/>
              </w:rPr>
              <w:t>Nifty 50 Buy &amp; Hold</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Starting Capital</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₹1,000,000.00</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Ending Capital (3 Years)</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₹1,356,216.40</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₹1,548,290.50</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₹1,237,183.75</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Total Net Profit</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+₹356,216.40</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+₹548,290.50</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+₹237,183.75</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Total Return (%)</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+35.62%</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+54.83%</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+23.72%</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Excess Alpha vs Benchmark</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+11.90% Alpha</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+31.11% Alpha 🚀</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Benchmark Baseline</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Annualized Return (CAGR)</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10.60% p.a.</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15.68% p.a.</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7.29% p.a.</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Maximum Drawdown</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-7.38% (Cuts risk by 53%)</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-8.12% (Cuts risk by 49%)</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-15.77%</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Profit Factor</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1.53</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1.84</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Win Rate (%)</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37.1%</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58.2%</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Win-to-Loss Asymmetry</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2.59x (₹16.5k vs ₹6.4k)</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2.74x (₹19.8k vs ₹7.2k)</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w:t>
            </w:r>
          </w:p>
        </w:tc>
      </w:tr>
    </w:tbl>
    <w:p>
      <w:pPr>
        <w:keepNext/>
        <w:spacing w:before="360" w:after="120"/>
      </w:pPr>
      <w:r>
        <w:rPr>
          <w:rFonts w:ascii="Calibri" w:hAnsi="Calibri"/>
          <w:b/>
          <w:color w:val="1B365D"/>
          <w:sz w:val="30"/>
        </w:rPr>
        <w:t>10. Production Credentials &amp; Cloud Deployment Catalog</w:t>
      </w:r>
    </w:p>
    <w:p>
      <w:pPr>
        <w:spacing w:before="20" w:after="80" w:line="276" w:lineRule="auto"/>
      </w:pPr>
      <w:r>
        <w:rPr>
          <w:rFonts w:ascii="Calibri" w:hAnsi="Calibri"/>
          <w:i w:val="0"/>
          <w:color w:val="222222"/>
          <w:sz w:val="20"/>
        </w:rPr>
        <w:t>The table below catalogs all production secrets, URLs, and environment variables across both systems: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rPr>
          <w:tblHeader/>
        </w:trPr>
        <w:tc>
          <w:tcPr>
            <w:tcW w:type="dxa" w:w="2880"/>
            <w:shd w:fill="1B365D"/>
            <w:tcMar>
              <w:top w:w="120" w:type="dxa"/>
              <w:bottom w:w="120" w:type="dxa"/>
              <w:left w:w="140" w:type="dxa"/>
              <w:right w:w="140" w:type="dxa"/>
            </w:tcMar>
          </w:tcPr>
          <w:p>
            <w:pPr>
              <w:spacing w:before="40" w:after="40"/>
            </w:pPr>
            <w:r>
              <w:rPr>
                <w:rFonts w:ascii="Calibri" w:hAnsi="Calibri"/>
                <w:b/>
                <w:color w:val="FFFFFF"/>
                <w:sz w:val="19"/>
              </w:rPr>
              <w:t>Component / Service</w:t>
            </w:r>
          </w:p>
        </w:tc>
        <w:tc>
          <w:tcPr>
            <w:tcW w:type="dxa" w:w="3456"/>
            <w:shd w:fill="1B365D"/>
            <w:tcMar>
              <w:top w:w="120" w:type="dxa"/>
              <w:bottom w:w="120" w:type="dxa"/>
              <w:left w:w="140" w:type="dxa"/>
              <w:right w:w="140" w:type="dxa"/>
            </w:tcMar>
          </w:tcPr>
          <w:p>
            <w:pPr>
              <w:spacing w:before="40" w:after="40"/>
            </w:pPr>
            <w:r>
              <w:rPr>
                <w:rFonts w:ascii="Calibri" w:hAnsi="Calibri"/>
                <w:b/>
                <w:color w:val="FFFFFF"/>
                <w:sz w:val="19"/>
              </w:rPr>
              <w:t>System #1 Value / Config</w:t>
            </w:r>
          </w:p>
        </w:tc>
        <w:tc>
          <w:tcPr>
            <w:tcW w:type="dxa" w:w="3456"/>
            <w:shd w:fill="1B365D"/>
            <w:tcMar>
              <w:top w:w="120" w:type="dxa"/>
              <w:bottom w:w="120" w:type="dxa"/>
              <w:left w:w="140" w:type="dxa"/>
              <w:right w:w="140" w:type="dxa"/>
            </w:tcMar>
          </w:tcPr>
          <w:p>
            <w:pPr>
              <w:spacing w:before="40" w:after="40"/>
            </w:pPr>
            <w:r>
              <w:rPr>
                <w:rFonts w:ascii="Calibri" w:hAnsi="Calibri"/>
                <w:b/>
                <w:color w:val="FFFFFF"/>
                <w:sz w:val="19"/>
              </w:rPr>
              <w:t>System #2 Value / Config</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Dhan Broker API Client ID</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10-digit Dhan Client ID</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10-digit Dhan Client ID</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Dhan Broker Access Token</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DhanHQ API Access Token</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DhanHQ API Access Token</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Telegram Bot Token</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8723012283:AAFuddRfXL3-VNbeCdRRwKwoZ3438FaV0uo</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8776408528:AAGexszfsf0DmRHFtS5CrPo_QmsN06QXc_A</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Telegram Bot Username</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@nse_swing_123_bot</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@ai_swing_trade_2_bot</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Render Public Web URL</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https://ai-swing-trade-1.onrender.com</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https://ai-swing-trade-2.onrender.com</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Render Health Endpoint</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https://ai-swing-trade-1.onrender.com/_stcore/health</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https://ai-swing-trade-2.onrender.com/_stcore/health</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Google Sheets Database</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NSE_Swing_Trading_Portfolio_1</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NSE_Swing_Trading_Portfolio_2</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Google Service Account Email</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sheets-editor@swing-trade-system-506815.iam.gserviceaccount.com</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Same Service Account Email</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Gemini AI API Key</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Configured in Render Environment</w:t>
            </w:r>
          </w:p>
        </w:tc>
        <w:tc>
          <w:tcPr>
            <w:tcW w:type="dxa" w:w="3456"/>
            <w:shd w:fill="F7F9FB"/>
            <w:tcMar>
              <w:top w:w="80" w:type="dxa"/>
              <w:bottom w:w="80" w:type="dxa"/>
              <w:left w:w="140" w:type="dxa"/>
              <w:right w:w="140" w:type="dxa"/>
            </w:tcMar>
          </w:tcPr>
          <w:p>
            <w:pPr>
              <w:spacing w:before="40" w:after="40" w:line="269" w:lineRule="auto"/>
            </w:pPr>
            <w:r>
              <w:rPr>
                <w:rFonts w:ascii="Calibri" w:hAnsi="Calibri"/>
                <w:color w:val="222222"/>
                <w:sz w:val="18"/>
              </w:rPr>
              <w:t>Configured in Render Environment</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GitHub Branch Target</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main</w:t>
            </w:r>
          </w:p>
        </w:tc>
        <w:tc>
          <w:tcPr>
            <w:tcW w:type="dxa" w:w="3456"/>
            <w:shd w:fill="FFFFFF"/>
            <w:tcMar>
              <w:top w:w="80" w:type="dxa"/>
              <w:bottom w:w="80" w:type="dxa"/>
              <w:left w:w="140" w:type="dxa"/>
              <w:right w:w="140" w:type="dxa"/>
            </w:tcMar>
          </w:tcPr>
          <w:p>
            <w:pPr>
              <w:spacing w:before="40" w:after="40" w:line="269" w:lineRule="auto"/>
            </w:pPr>
            <w:r>
              <w:rPr>
                <w:rFonts w:ascii="Calibri" w:hAnsi="Calibri"/>
                <w:color w:val="222222"/>
                <w:sz w:val="18"/>
              </w:rPr>
              <w:t>strategy-2</w:t>
            </w:r>
          </w:p>
        </w:tc>
      </w:tr>
    </w:tbl>
    <w:p>
      <w:pPr>
        <w:keepNext/>
        <w:spacing w:before="360" w:after="120"/>
      </w:pPr>
      <w:r>
        <w:rPr>
          <w:rFonts w:ascii="Calibri" w:hAnsi="Calibri"/>
          <w:b/>
          <w:color w:val="1B365D"/>
          <w:sz w:val="30"/>
        </w:rPr>
        <w:t>11. Operational Walkthrough &amp; End-to-End Verification (walkthrough.md)</w:t>
      </w:r>
    </w:p>
    <w:p>
      <w:pPr>
        <w:spacing w:before="20" w:after="80" w:line="276" w:lineRule="auto"/>
      </w:pPr>
      <w:r>
        <w:rPr>
          <w:rFonts w:ascii="Calibri" w:hAnsi="Calibri"/>
          <w:i w:val="0"/>
          <w:color w:val="222222"/>
          <w:sz w:val="20"/>
        </w:rPr>
        <w:t>Both systems have undergone full end-to-end integration testing and operational verification:</w:t>
      </w:r>
    </w:p>
    <w:p>
      <w:pPr>
        <w:pStyle w:val="ListBullet"/>
        <w:spacing w:before="20" w:after="60" w:line="276" w:lineRule="auto"/>
      </w:pPr>
      <w:r>
        <w:rPr>
          <w:rFonts w:ascii="Calibri" w:hAnsi="Calibri"/>
          <w:b/>
          <w:color w:val="1B365D"/>
          <w:sz w:val="19"/>
        </w:rPr>
        <w:t>Web Dashboard Responsiveness:</w:t>
      </w:r>
      <w:r>
        <w:rPr>
          <w:rFonts w:ascii="Calibri" w:hAnsi="Calibri"/>
          <w:color w:val="222222"/>
          <w:sz w:val="19"/>
        </w:rPr>
        <w:t>Dashboards for both System 1 and System 2 load in under 1 second, displaying KPI metrics, open positions, closed trades, and interactive charts.</w:t>
      </w:r>
    </w:p>
    <w:p>
      <w:pPr>
        <w:pStyle w:val="ListBullet"/>
        <w:spacing w:before="20" w:after="60" w:line="276" w:lineRule="auto"/>
      </w:pPr>
      <w:r>
        <w:rPr>
          <w:rFonts w:ascii="Calibri" w:hAnsi="Calibri"/>
          <w:b/>
          <w:color w:val="1B365D"/>
          <w:sz w:val="19"/>
        </w:rPr>
        <w:t>Telegram Bot Interactivity:</w:t>
      </w:r>
      <w:r>
        <w:rPr>
          <w:rFonts w:ascii="Calibri" w:hAnsi="Calibri"/>
          <w:color w:val="222222"/>
          <w:sz w:val="19"/>
        </w:rPr>
        <w:t>Both Telegram bots respond to /menu, /scan, /news, /positions, /summary, /history, and /schedules in under 1.5 seconds.</w:t>
      </w:r>
    </w:p>
    <w:p>
      <w:pPr>
        <w:pStyle w:val="ListBullet"/>
        <w:spacing w:before="20" w:after="60" w:line="276" w:lineRule="auto"/>
      </w:pPr>
      <w:r>
        <w:rPr>
          <w:rFonts w:ascii="Calibri" w:hAnsi="Calibri"/>
          <w:b/>
          <w:color w:val="1B365D"/>
          <w:sz w:val="19"/>
        </w:rPr>
        <w:t>Live Market Data &amp; Fallback:</w:t>
      </w:r>
      <w:r>
        <w:rPr>
          <w:rFonts w:ascii="Calibri" w:hAnsi="Calibri"/>
          <w:color w:val="222222"/>
          <w:sz w:val="19"/>
        </w:rPr>
        <w:t>DhanHQ tick quote streaming verified with cached Scrip Master. Fallback to Yahoo Finance tested and verified under simulated token failure.</w:t>
      </w:r>
    </w:p>
    <w:p>
      <w:pPr>
        <w:pStyle w:val="ListBullet"/>
        <w:spacing w:before="20" w:after="60" w:line="276" w:lineRule="auto"/>
      </w:pPr>
      <w:r>
        <w:rPr>
          <w:rFonts w:ascii="Calibri" w:hAnsi="Calibri"/>
          <w:b/>
          <w:color w:val="1B365D"/>
          <w:sz w:val="19"/>
        </w:rPr>
        <w:t>Database Resilience:</w:t>
      </w:r>
      <w:r>
        <w:rPr>
          <w:rFonts w:ascii="Calibri" w:hAnsi="Calibri"/>
          <w:color w:val="222222"/>
          <w:sz w:val="19"/>
        </w:rPr>
        <w:t>Verified read and atomic append operations into Google Sheets workbooks. Exponential backoff interceptors handle rate limits gracefully.</w:t>
      </w:r>
    </w:p>
    <w:p>
      <w:pPr>
        <w:pStyle w:val="ListBullet"/>
        <w:spacing w:before="20" w:after="60" w:line="276" w:lineRule="auto"/>
      </w:pPr>
      <w:r>
        <w:rPr>
          <w:rFonts w:ascii="Calibri" w:hAnsi="Calibri"/>
          <w:b/>
          <w:color w:val="1B365D"/>
          <w:sz w:val="19"/>
        </w:rPr>
        <w:t>Cloud Container Uptime:</w:t>
      </w:r>
      <w:r>
        <w:rPr>
          <w:rFonts w:ascii="Calibri" w:hAnsi="Calibri"/>
          <w:color w:val="222222"/>
          <w:sz w:val="19"/>
        </w:rPr>
        <w:t>Both Render containers maintain 200 OK health status with 9-minute automated keep-alive heartbeats.</w:t>
      </w:r>
    </w:p>
    <w:p>
      <w:pPr>
        <w:keepNext/>
        <w:spacing w:before="360" w:after="120"/>
      </w:pPr>
      <w:r>
        <w:rPr>
          <w:rFonts w:ascii="Calibri" w:hAnsi="Calibri"/>
          <w:b/>
          <w:color w:val="1B365D"/>
          <w:sz w:val="30"/>
        </w:rPr>
        <w:t>12. Universal Master Prompts for System Reproduction (Master Prompt.txt)</w:t>
      </w:r>
    </w:p>
    <w:p>
      <w:pPr>
        <w:spacing w:before="20" w:after="80" w:line="276" w:lineRule="auto"/>
      </w:pPr>
      <w:r>
        <w:rPr>
          <w:rFonts w:ascii="Calibri" w:hAnsi="Calibri"/>
          <w:i w:val="0"/>
          <w:color w:val="222222"/>
          <w:sz w:val="20"/>
        </w:rPr>
        <w:t>The Universal Master Prompts below contain the end-to-end specifications for recreating each system in any environment:</w:t>
      </w:r>
    </w:p>
    <w:p>
      <w:pPr>
        <w:keepNext/>
        <w:spacing w:before="260" w:after="80"/>
      </w:pPr>
      <w:r>
        <w:rPr>
          <w:rFonts w:ascii="Calibri" w:hAnsi="Calibri"/>
          <w:b/>
          <w:color w:val="2E5B88"/>
          <w:sz w:val="24"/>
        </w:rPr>
        <w:t>Master Prompt — System #1 (Classic Breakout, 1.0% Risk)</w:t>
      </w:r>
    </w:p>
    <w:p>
      <w:pPr>
        <w:spacing w:line="264" w:lineRule="auto"/>
      </w:pPr>
      <w:r>
        <w:rPr>
          <w:rFonts w:ascii="Consolas" w:hAnsi="Consolas"/>
          <w:color w:val="333333"/>
          <w:sz w:val="17"/>
        </w:rPr>
        <w:t>Build a complete, production-grade NSE Swing Trading &amp; Portfolio Manager in Python for System #1, ready to deploy to Render (Free Tier). The system must run a Streamlit web dashboard and a Telegram bot concurrently inside a single container. The database must be Google Sheets (managed via gspread).</w:t>
        <w:br/>
        <w:br/>
        <w:t>1. FILE STRUCTURE &amp; RESPONSIBILITIES:</w:t>
        <w:br/>
        <w:t>- dhan_client.py: Integrates DhanHQ API ('dhanhq'). Downloads and caches the Dhan NSE Scrip Master CSV in memory. Provides get_dhan_ltp(tickers) for zero-latency live quotes with graceful fallback to yfinance.</w:t>
        <w:br/>
        <w:t>- sentiment_analyzer.py: Comprehensive Market Sentiment Analyzer scraping Google News RSS (35+ Indian financial headlines &amp; global macro cues) and synthesizing color-coded directives (ALLOW / SELECTIVE / HALT) via Gemini 3.6-flash.</w:t>
        <w:br/>
        <w:t>- screener.py: Fetches Nifty 50 symbols from NSE, downloads 60d daily historical data in parallel via yfinance, and filters for breakouts with official Company Names. Filters out penny stocks (&lt; 20) and low-volume stocks (Vol SMA 20 &lt; 50,000).</w:t>
        <w:br/>
        <w:t>- portfolio_manager.py: Google Sheets database operations for 'NSE_Swing_Trading_Portfolio_1'. Handles sheets initialization, fetching open/closed positions, registering chat IDs, adding/closing positions, calculating performance metrics (Total Return, CAGR, XIRR, PnL %), and syncing live quotes from DhanHQ with retry_gspread for 429 rate limit backoff. Enforces 20 SMA stop loss (3%-15% clamp).</w:t>
        <w:br/>
        <w:t>- trading_graph.py: Stateful LangGraph workflow representing the trading cycle (Sync Portfolio -&gt; Scan Market -&gt; Position Sizer -&gt; Execute Trades) formatting a text report with IST timestamps and Company Names.</w:t>
        <w:br/>
        <w:t>- bot.py: Telegram Bot handler and dynamic scheduler. Implements interactive InlineKeyboardMarkup 6-button menus ([🔍 Run Market Scan], [🌐 Market Sentiment], [📈 Open Positions], [🏦 Portfolio Summary], [📅 Scan Schedules], [🤝 Trade History]), native BotCommands, and commands (/menu, /scan, /news, /positions, /history, /summary, /schedules, /start).</w:t>
        <w:br/>
        <w:t>- app.py: Streamlit frontend dashboard displaying KPI cards for Value, Cash, Unrealized/Realized PnL, Total Return, CAGR, XIRR, Closed Trades table, and Plotly charts.</w:t>
        <w:br/>
        <w:t>- start.sh: Shell script launching 'python -u bot.py &amp;' in the background and 'streamlit run app.py --server.port $PORT --server.address 0.0.0.0 --server.fileWatcherType none --server.headless true' in the foreground.</w:t>
        <w:br/>
        <w:t>- Procfile: Contains 'web: sh start.sh'</w:t>
        <w:br/>
        <w:t>- requirements.txt: Dependencies (streamlit, python-telegram-bot[all], gspread, google-auth, yfinance, pandas, numpy, langgraph, pytz, plotly, requests, google-generativeai, dhanhq).</w:t>
        <w:br/>
        <w:br/>
        <w:t>2. STRATEGY SPECIFICATIONS:</w:t>
        <w:br/>
        <w:t>- Universe: Nifty 50 constituents (.NS suffix).</w:t>
        <w:br/>
        <w:t>- Entry Conditions: Today's Close &gt; 20 SMA, Yesterday's Close &lt;= 20 SMA, Volume &gt; 2.0x 20-day Volume SMA, 14-period RSI between 50 and 70.</w:t>
        <w:br/>
        <w:t>- Stop Loss: 20 SMA at entry (clamped between 3% and 15% distance).</w:t>
        <w:br/>
        <w:t>- Risk Sizing: 1.0% risk per trade: floor((Total Portfolio Value * 0.01) / (Entry - Initial SL)).</w:t>
        <w:br/>
        <w:t>- Target: 1:2 Risk-to-Reward ratio (Entry + 2 * (Entry - Initial SL)).</w:t>
        <w:br/>
        <w:t>- Trailing Stop: 20 EMA ratcheted upward; never moves downward.</w:t>
        <w:br/>
        <w:t>- Market Sentiment Guardrails: Macro ALLOW/SELECTIVE/HALT and Micro stock sentiment tightening SL to Today's Low.</w:t>
      </w:r>
    </w:p>
    <w:p>
      <w:pPr>
        <w:keepNext/>
        <w:spacing w:before="260" w:after="80"/>
      </w:pPr>
      <w:r>
        <w:rPr>
          <w:rFonts w:ascii="Calibri" w:hAnsi="Calibri"/>
          <w:b/>
          <w:color w:val="2E5B88"/>
          <w:sz w:val="24"/>
        </w:rPr>
        <w:t>Master Prompt — System #2 (Strategy v2 Optimized, 1.5% Risk)</w:t>
      </w:r>
    </w:p>
    <w:p>
      <w:pPr>
        <w:spacing w:line="264" w:lineRule="auto"/>
      </w:pPr>
      <w:r>
        <w:rPr>
          <w:rFonts w:ascii="Consolas" w:hAnsi="Consolas"/>
          <w:color w:val="333333"/>
          <w:sz w:val="17"/>
        </w:rPr>
        <w:t>Build a complete, production-grade NSE Swing Trading &amp; Portfolio Manager in Python for System #2, ready to deploy to Render (Free Tier). The system must run a Streamlit web dashboard and a Telegram bot concurrently inside a single container. The database must be Google Sheets (managed via gspread).</w:t>
        <w:br/>
        <w:br/>
        <w:t>1. FILE STRUCTURE &amp; RESPONSIBILITIES:</w:t>
        <w:br/>
        <w:t>- dhan_client.py: Integrates DhanHQ API ('dhanhq'). Downloads and caches the Dhan NSE Scrip Master CSV in memory. Provides get_dhan_ltp(tickers) for zero-latency live quotes with graceful fallback to yfinance.</w:t>
        <w:br/>
        <w:t>- sentiment_analyzer.py: Comprehensive Market Sentiment Analyzer scraping Google News RSS (35+ Indian financial headlines &amp; global macro cues) and synthesizing color-coded directives (ALLOW / SELECTIVE / HALT) via Gemini 3.6-flash.</w:t>
        <w:br/>
        <w:t>- screener.py: Fetches Nifty 50 symbols from NSE, downloads 60d daily historical data in parallel via yfinance, and filters for breakouts with official Company Names and sector metadata. Filters out penny stocks (&lt; 20) and low-volume stocks (Vol SMA 20 &lt; 50,000).</w:t>
        <w:br/>
        <w:t>- portfolio_manager.py: Google Sheets database operations for 'NSE_Swing_Trading_Portfolio_2'. Handles sheets initialization, fetching open/closed positions, registering chat IDs, adding/closing positions, calculating performance metrics (Total Return, CAGR, XIRR, PnL %), and syncing live quotes from DhanHQ with retry_gspread for 429 rate limit backoff. Enforces Sector Concentration limit (max 3/sector) and 2x ATR stop loss (clamped to 20 SMA floor).</w:t>
        <w:br/>
        <w:t>- trading_graph.py: Stateful LangGraph workflow representing the trading cycle (Sync Portfolio -&gt; Scan Market -&gt; Position Sizer -&gt; Execute Trades) formatting a text report with IST timestamps, Company Names, and Sector classifications.</w:t>
        <w:br/>
        <w:t>- bot.py: Telegram Bot handler and dynamic scheduler. Implements interactive InlineKeyboardMarkup 6-button menus ([🔍 Run Market Scan], [🌐 Market Sentiment], [📈 Open Positions], [🏦 Portfolio Summary], [📅 Scan Schedules], [🤝 Trade History]), native BotCommands, and commands (/menu, /scan, /news, /positions, /history, /summary, /schedules, /start).</w:t>
        <w:br/>
        <w:t>- app.py: Streamlit frontend dashboard displaying KPI cards for Value, Cash, Unrealized/Realized PnL, Total Return, CAGR, XIRR, Closed Trades table, sector distribution charts, and Plotly charts.</w:t>
        <w:br/>
        <w:t>- start.sh: Shell script launching 'python -u bot.py &amp;' in the background and 'streamlit run app.py --server.port $PORT --server.address 0.0.0.0 --server.fileWatcherType none --server.headless true' in the foreground.</w:t>
        <w:br/>
        <w:t>- Procfile: Contains 'web: sh start.sh'</w:t>
        <w:br/>
        <w:t>- requirements.txt: Dependencies (streamlit, python-telegram-bot[all], gspread, google-auth, yfinance, pandas, numpy, langgraph, pytz, plotly, requests, google-generativeai, dhanhq).</w:t>
        <w:br/>
        <w:br/>
        <w:t>2. STRATEGY SPECIFICATIONS (v2 Optimized):</w:t>
        <w:br/>
        <w:t>- Universe: Nifty 50 constituents (.NS suffix).</w:t>
        <w:br/>
        <w:t>- Entry Conditions: Today's Close &gt; 20 SMA, Yesterday's Close &lt;= 20 SMA, Volume &gt; 2.5x 20-day Volume SMA (&gt; 250% threshold), 14-period RSI between 50 and 70.</w:t>
        <w:br/>
        <w:t>- Stop Loss: Volatility-Adaptive 2x ATR(14) below entry (clamped to 20 SMA floor: max(20 SMA, Entry - 2*ATR)).</w:t>
        <w:br/>
        <w:t>- Risk Sizing: 1.5% risk per trade: floor((Total Portfolio Value * 0.015) / (2 * ATR(14))).</w:t>
        <w:br/>
        <w:t>- Sector Limit: Maximum 3 open positions per economic sector.</w:t>
        <w:br/>
        <w:t>- Target: 1:2 Risk-to-Reward ratio (Entry + 2 * (Entry - Initial SL)).</w:t>
        <w:br/>
        <w:t>- Trailing Stop: 20 EMA ratcheted upward; never moves downward.</w:t>
        <w:br/>
        <w:t>- Market Sentiment Guardrails: Macro ALLOW/SELECTIVE/HALT and Micro stock sentiment tightening SL to Today's Low.</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6"/>
      </w:rPr>
      <w:t>NSE Automated Swing Trading Systems | Dual-Project Master Comprehensive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