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음성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에이아이세스 (AICESS)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 대량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성과: AIG 요구사항 해결 4건, Triton 기반 추론 환경 최적화로 동시 처리 채널 확장 및 안정성 확보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ArgoCD, Prometheus/Grafana/Loki/ELK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 학습 데이터 부족 — 생성 모델 기반 데이터 확보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 기반 합성 데이터 생성 및 실제 모델 학습 적용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성과: 논문 2편 게재(제1저자) | 우수 논문상 수상(국방기술학회 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성과: 논문 2편 게재(제1저자, 한국자동차공학회) | 특허 2건 등록(제1발명자)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Contract (계약직)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한국과학기술정보연구원 (KISTI)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