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AIG 요구사항 해결 4건, Triton 기반 추론 환경 최적화로 동시 처리 채널 확장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