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yoon7829@gmail.com  |  ckc5800.github.io  |  github.com/ckc5800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M.S. Computer Science, Inha University (2021.08)  ·  B.S. Computer Science, Hannam University (2018.02)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엔진 처리량 </w:t>
      </w:r>
      <w:r>
        <w:rPr>
          <w:rFonts w:eastAsia="맑은 고딕"/>
          <w:b/>
          <w:bCs/>
          <w:sz w:val="22"/>
          <w:szCs w:val="22"/>
        </w:rPr>
        <w:t>4.5배</w:t>
      </w:r>
      <w:r>
        <w:rPr>
          <w:rFonts w:eastAsia="맑은 고딕"/>
          <w:b w:val="0"/>
          <w:bCs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TTS 첫 응답 </w:t>
      </w:r>
      <w:r>
        <w:rPr>
          <w:rFonts w:eastAsia="맑은 고딕"/>
          <w:b/>
          <w:bCs/>
          <w:sz w:val="22"/>
          <w:szCs w:val="22"/>
        </w:rPr>
        <w:t>절반 단축</w:t>
      </w:r>
      <w:r>
        <w:rPr>
          <w:rFonts w:eastAsia="맑은 고딕"/>
          <w:b w:val="0"/>
          <w:bCs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20여 개 모델</w:t>
      </w:r>
      <w:r>
        <w:rPr>
          <w:rFonts w:eastAsia="맑은 고딕"/>
          <w:b w:val="0"/>
          <w:bCs/>
          <w:sz w:val="22"/>
          <w:szCs w:val="22"/>
        </w:rPr>
        <w:t xml:space="preserve">이 도는 Kubernetes 클러스터의 관측 스택 </w:t>
      </w:r>
      <w:r>
        <w:rPr>
          <w:rFonts w:eastAsia="맑은 고딕"/>
          <w:b/>
          <w:bCs/>
          <w:sz w:val="22"/>
          <w:szCs w:val="22"/>
        </w:rPr>
        <w:t>5종</w:t>
      </w:r>
      <w:r>
        <w:rPr>
          <w:rFonts w:eastAsia="맑은 고딕"/>
          <w:b w:val="0"/>
          <w:bCs/>
          <w:sz w:val="22"/>
          <w:szCs w:val="22"/>
        </w:rPr>
        <w:t xml:space="preserve"> 단독 구축 (3인 인프라 팀)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논문 7편 · 특허 2건</w:t>
      </w:r>
      <w:r>
        <w:rPr>
          <w:rFonts w:eastAsia="맑은 고딕"/>
          <w:b w:val="0"/>
          <w:bCs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사내 메신저 요약 기능 </w:t>
      </w:r>
      <w:r>
        <w:rPr>
          <w:rFonts w:eastAsia="맑은 고딕"/>
          <w:b/>
          <w:bCs/>
          <w:sz w:val="22"/>
          <w:szCs w:val="22"/>
        </w:rPr>
        <w:t>전사 배포</w:t>
      </w:r>
      <w:r>
        <w:rPr>
          <w:rFonts w:eastAsia="맑은 고딕"/>
          <w:b w:val="0"/>
          <w:bCs/>
          <w:sz w:val="22"/>
          <w:szCs w:val="22"/>
        </w:rPr>
        <w:t xml:space="preserve">(전 직원 약 300명) · 고객사 </w:t>
      </w:r>
      <w:r>
        <w:rPr>
          <w:rFonts w:eastAsia="맑은 고딕"/>
          <w:b/>
          <w:bCs/>
          <w:sz w:val="22"/>
          <w:szCs w:val="22"/>
        </w:rPr>
        <w:t>AIG 상담센터 STT</w:t>
      </w:r>
      <w:r>
        <w:rPr>
          <w:rFonts w:eastAsia="맑은 고딕"/>
          <w:b w:val="0"/>
          <w:bCs/>
          <w:sz w:val="22"/>
          <w:szCs w:val="22"/>
        </w:rPr>
        <w:t xml:space="preserve"> 배포·운영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AI Engineer · Serving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기반·실시간 스트리밍 두 추론 모델을 구성하고 HTTP·gRPC 제공. 전처리·후처리·서비스 계층으로 모듈화하고 로그 로테이션·아카이빙, 컨테이너 자동 재시작으로 안정성 보강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상담사·고객 발화 구분이 필요해 Pyannote 사전 학습 모델을 평가하고 공개 데이터로 파인튜닝을 시도 — 데이터 양·라벨 부족으로 DER 개선이 없어 미채택. 판정 근거를 남기고 종료 (Pyannote, PyTorch)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제1발명자 특허 2건 — 센서 퓨전 기반 시맨틱 세그멘테이션·3차원 해석 방법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CERTIFICATIONS &amp; LANGUAGE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Linux Master (2016), Data Analytics Semi-Professional (2021)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