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쪼개 첫 문장부터 WebSocket 으로 스트리밍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3~10초 화자 복제, OpenAI·Soniox 호환 인터페이스로 외부 서비스가 코드 수정 없이 연동, ITN 정규화 정확도 50.1% → 70.9%(검증셋)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 가 CPU 엔진으로 자동 폴백. 무중단 롤링 재배포와 온보딩·런북·장애복구·성능 명세로 인수인계 가능 상태 유지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3층(스모크 → 순간 폭주 4~256 → Poisson 지속) — 폭주 256건 실패 0, 지속 부하 TTFB p50 70ms·최대 8.7 rps (2026.07)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Capacity: 혼합 16음성 최대 동시 처리 16 → 52(첫 오디오 p95 ≤1초) — 레버별 교대 A/B(temperature 0.9 −37~41% 등), 동시 24 기준 973 → 554ms(−43%), 8시간 소크 45.3만 건 불량 0.02%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Latency: 지표를 헤더 도착(TTFB)에서 실제 재생 시작으로 교체한 뒤, SDK 읽기 버퍼(오디오 683ms 분량)와 스트림 홀드백(615ms)을 분리해 첫 소리 426 → 114ms (73% 단축)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9건 — 전면 백색소음 장애·ReDoS 가드 CPU 스파이크·PCM 정렬 팝 노이즈·스트림 집단 절단 오진 등,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품질·조직 체계 — 도메인 11종 하루 3회 로테이션 심층 점검 에이전트 러너 운영(2026.08~10 · 리포트 89건 · HIGH 39). 결함은 실행으로 확증, 기각한 가설 75건까지 기록. 결함 502건을 현재 코드와 재대조해 수정률 11%를 실측(유닛 206 → 511). 90일 커밋 1,256건 1인 작성을 근거로 2인 체제 R&amp;R·인수인계서 작성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(vLLM-Omni) — 43시간 롱런의 선형 증가를 원인 6건으로 규명·전부 수정(230~258 → +0.03 MiB/h, 운영 70시간 343만 건 실패 0). 주 누수는 증가율이 13배 다른 4개 구성에서도 abort당 36~56 KB로 일정한 불변량으로 특정, 잔여 89%는 jemalloc 힙 프로파일로 추적. 이슈 #6352·PR #4349에 검증 데이터 제공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 — 2D MIoU 31.94%(단일 모달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80.7·81.4%, 2회).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(read-only 도구 10종·리소스·프롬프트, 의존성 2개, 도구 조합 평가 20문항)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 — 경보 유효율 93.6~98.0%(오탐 0~0.9%), 공식 test 셋 RUL MAE 15.8~23.0사이클. 비용축 선택(경보 없음 대비 90% 절감)과 위험-커버리지 곡선까지 측정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