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쪼개 첫 문장부터 WebSocket 으로 스트리밍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 가 CPU 엔진으로 자동 폴백. 무중단 롤링 재배포와 온보딩·런북·장애복구·성능 명세로 인수인계 가능 상태 유지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지속 부하) — 폭주 256건 동시 도착에도 실패 0, 지속 부하 TTFB p50 70ms·최대 8.7 rps. 경량화(1.7B → 0.6B) 후 burst p95 0.5초(동시 15)·1초(동시 30), 동시 스트림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Latency: 지표를 헤더 도착(TTFB)에서 실제 재생 시작으로 교체한 뒤, SDK 읽기 버퍼(오디오 683ms 분량)와 스트림 홀드백(615ms)을 분리해 첫 소리 426 → 114ms (73% 단축)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9건 — 전면 백색소음 장애(SSE JSON이 PCM으로 재생), CPU 스파이크(ReDoS 가드), 팝 노이즈(PCM 정렬), 스트림 집단 절단 오진 등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품질·조직 체계 — 도메인 11종을 하루 3회 로테이션 심층 점검하는 에이전트 러너 운영(2026.08~09 · 리포트 53건 · 집계 51회분 HIGH 34). 결함은 실행으로 확증하고 스스로 기각한 가설 63건까지 기록, 회귀 핀으로 유닛 206 → 264개. 90일 커밋 1,256건 전수 1인 작성 실측을 근거로 2인 체제 R&amp;R·인수인계서 작성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롱런의 호스트 메모리 선형 증가를 원인 6건으로 규명해 모두 수정(230~258 → +0.03 MiB/h, 운영 70시간 343만 건 실패 0). 주 누수는 구성 4종에서 증가율이 13배 달라도 abort당 36~56 KB로 일정한 불변량으로 특정(257 → 60 MiB/h), 잔여 89%는 jemalloc 힙 프로파일로 추적해 우회. 이슈 #6352·PR #4349에 검증 데이터 제공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