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AI Inference/Serving Engineer | MLOps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연구에서 시작해 인프라를 거쳐 모델 추론 서빙으로 넘어온 6년차 AI 엔지니어입니다.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석사와 경력 초반 연구원 시절에 논문 7편과 특허 2건을 쓰며 모델을 연구했고, 인피닉에서는 사내 첫 Kubernetes를 도입해 20여 개 모델의 배포 체계를 만들었습니다.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지금은 AI 모델 추론 서빙을 맡아 — 기존 TTS 스트리밍 API의 첫 응답을 2.3초에서 0.33초로 줄였고, GPU/CPU 듀얼 엔진 서빙 플랫폼을 단독 설계·구축해 엔진 처리량을 4.5배(0.68→3.09rps) 끌어올렸습니다.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</w:t>
      </w:r>
    </w:p>
    <w:p w:rsidR="00796FDB" w:rsidRDefault="00000000">
      <w:pPr>
        <w:spacing w:after="62" w:line="240" w:lineRule="auto"/>
      </w:pPr>
      <w:r>
        <w:rPr>
          <w:rFonts w:eastAsia="맑은 고딕"/>
        </w:rPr>
        <w:t>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</w:t>
      </w:r>
    </w:p>
    <w:p w:rsidR="00796FDB" w:rsidRDefault="00000000">
      <w:pPr>
        <w:spacing w:after="47" w:line="240" w:lineRule="auto"/>
      </w:pPr>
      <w:r>
        <w:rPr>
          <w:rFonts w:ascii="Calibri" w:eastAsia="맑은 고딕" w:hAnsi="Calibri" w:cs="Calibri"/>
          <w:i/>
          <w:iCs/>
          <w:color w:val="555555"/>
          <w:sz w:val="22"/>
          <w:szCs w:val="22"/>
        </w:rPr>
        <w:t>PM 및 풀스택 단독 개발 (Backend/Frontend/Infrastructure)</w:t>
      </w:r>
      <w:proofErr w:type="spellStart"/>
      <w:proofErr w:type="spellEnd"/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 센터용 음성 합성 모델의 추론 서빙 플랫폼을 단독 재구축 — 모델 선정(Qwen3-TTS 1.7B→0.6B)부터 vLLM(GPU)·Supertonic(CPU) 듀얼 엔진 서빙 아키텍처 설계, latency·throughput 최적화, 백엔드·프론트엔드, 배포·운영까지 전 구간 수행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✓ Throughput: 0.68 → 1.41 rps (FP8·executor 최적화) → 3.09 rps (vLLM 0.24 마이그레이션, +80%)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핵심 엔지니어링 (7가지 문제 해결)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1. 스트리밍 팝 노이즈: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2. 스토리지 누수: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3. 세션 보안: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4. ITN 정규화: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5. CPU 스파이크(ReDoS 가드 오버헤드):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정규식 치환의 ReDoS 방어용 ThreadPoolExecutor 가드가 치환마다 새로 생성되어 다수 합성 시 CPU 스파이크를 유발 — 가드를 철거하고 네이티브 re.sub 동기 호출로 교체해 핫 패스 병목을 제거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6. 전면 백색소음 장애: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7. 스트리밍 WAV 헤더 정리: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Python 3.12, FastAPI, WebSocket, vLLM-Omni, Redis (Pub/Sub, Distributed Lock, TTL Cache), React 18, TypeScript, CUDA Optimization, FP8 Quantization</w:t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기존 TTS(ZipVoice 기반)의 응답 지연(TTFB 2.3초)이 심각해 실시간 상담에 부적합했음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담당자에게 인수인계 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TTFB 2292ms → 334ms (85.4% 단축, 6.85배 개선 — 측정 로그 기록)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기술: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Triton 기반 추론 환경을 구성·개선하고, 고객사 AIG의 요구사항 4건을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배경: 상담 품질을 분석하려면 상담사와 고객의 발화부터 구분해야 했음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(INFINIIC)</w:t>
      </w:r>
    </w:p>
    <w:p w:rsidR="00796FDB" w:rsidRDefault="00000000">
      <w:pPr>
        <w:spacing w:after="62" w:line="240" w:lineRule="auto"/>
      </w:pPr>
      <w:r>
        <w:rPr>
          <w:rFonts w:eastAsia="맑은 고딕"/>
        </w:rPr>
        <w:t>AI Engineer/MLOps Engineer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맑은 고딕" w:hAnsi="Calibri" w:cs="Calibri"/>
          <w:sz w:val="22"/>
          <w:szCs w:val="22"/>
        </w:rPr>
      </w:r>
      <w:proofErr w:type="spellStart"/>
      <w:r>
        <w:rPr>
          <w:rFonts w:ascii="Calibri" w:eastAsia="맑은 고딕" w:hAnsi="Calibri" w:cs="Calibri"/>
          <w:sz w:val="22"/>
          <w:szCs w:val="22"/>
        </w:rPr>
      </w:r>
      <w:proofErr w:type="spell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기술: BART, T5, R3F Fine-tuning, Hugging Face, PyTorch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Latent Diffusion, GAN, PyTorch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한국자동차공학회에 제1저자 논문 2편을 게재하고, 제1발명자로 특허 2건을 등록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Engineer</w:t>
      </w:r>
      <w:r>
        <w:rPr>
          <w:rFonts w:eastAsia="맑은 고딕"/>
          <w:sz w:val="24"/>
          <w:szCs w:val="24"/>
        </w:rPr>
        <w:t xml:space="preserve">  </w:t>
      </w:r>
      <w:r>
        <w:rPr>
          <w:rFonts w:ascii="Calibri" w:eastAsia="맑은 고딕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맑은 고딕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이미지 로딩부터 라벨링, 저장까지 갖춘 어노테이션 툴을 혼자 설계하고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 xml:space="preserve">• </w:t>
      </w:r>
      <w:r>
        <w:rPr>
          <w:rFonts w:ascii="Calibri" w:eastAsia="맑은 고딕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PyQt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ViT</w:t>
      </w:r>
      <w:proofErr w:type="spellEnd"/>
      <w:r>
        <w:rPr>
          <w:rFonts w:ascii="Calibri" w:eastAsia="맑은 고딕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117" w:line="240" w:lineRule="auto"/>
        <w:ind w:left="300" w:hanging="300"/>
      </w:pPr>
      <w:r>
        <w:rPr>
          <w:rFonts w:eastAsia="맑은 고딕"/>
        </w:rP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Python, Pandas, NumPy, SQL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LangGraph Corrective-RAG + 하이브리드 검색(FAISS·BM25 RRF). 51문항 유형별 평가셋으로 검색/생성 분리 측정, 채점기 결함을 스스로 검출해 6%p 보정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맑은 고딕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PyTorch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vLLM</w:t>
      </w:r>
      <w:proofErr w:type="spellEnd"/>
      <w:r>
        <w:rPr>
          <w:rFonts w:ascii="Calibri" w:eastAsia="맑은 고딕" w:hAnsi="Calibri" w:cs="Calibri"/>
          <w:sz w:val="22"/>
          <w:szCs w:val="22"/>
        </w:rPr>
        <w:t>, ONNX Runtime, Whisper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vLLM</w:t>
      </w:r>
      <w:proofErr w:type="spellEnd"/>
      <w:r>
        <w:rPr>
          <w:rFonts w:ascii="Calibri" w:eastAsia="맑은 고딕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FastAPI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gRPC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맑은 고딕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ArgoCD</w:t>
      </w:r>
      <w:proofErr w:type="spellEnd"/>
      <w:r>
        <w:rPr>
          <w:rFonts w:ascii="Calibri" w:eastAsia="맑은 고딕" w:hAnsi="Calibri" w:cs="Calibri"/>
          <w:sz w:val="22"/>
          <w:szCs w:val="22"/>
        </w:rPr>
        <w:t>, Harbor, Nginx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맑은 고딕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맑은 고딕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맑은 고딕" w:hAnsi="Calibri" w:cs="Calibri"/>
          <w:b/>
          <w:bCs/>
          <w:sz w:val="22"/>
          <w:szCs w:val="22"/>
        </w:rPr>
      </w:r>
      <w:r>
        <w:rPr>
          <w:rFonts w:ascii="Calibri" w:eastAsia="맑은 고딕" w:hAnsi="Calibri" w:cs="Calibri"/>
          <w:sz w:val="22"/>
          <w:szCs w:val="22"/>
        </w:rPr>
      </w:r>
      <w:proofErr w:type="gram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맑은 고딕" w:hAnsi="Calibri" w:cs="Calibri"/>
          <w:b/>
          <w:bCs/>
          <w:sz w:val="22"/>
          <w:szCs w:val="22"/>
        </w:rPr>
      </w:r>
      <w:r>
        <w:rPr>
          <w:rFonts w:ascii="Calibri" w:eastAsia="맑은 고딕" w:hAnsi="Calibri" w:cs="Calibri"/>
          <w:sz w:val="22"/>
          <w:szCs w:val="22"/>
        </w:rPr>
      </w:r>
      <w:proofErr w:type="gram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맑은 고딕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국방 데이터 확보를 위한 생성모델 Latent Diffusion 실험  |  국방기술학회 (2023) 우수논문상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GAN을 활용한 데이터 생성 연구 동향  |  한국항공우주학회 (2023)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비정형, 정형 데이터의 이미지 학습을 활용한 시장예측  |  스마트미디어학회 (2021)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Trend of Malware Detection Using Deep Learning  |  ACM International Conference (2018)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Deep Learning을 활용한 악성코드 탐지 방법 동향 분석  |  한국정보기술학회 (2018)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Sensor Fusion-based Semantic Segmentation Method  |  Reg. No. 1025382250000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3D Interpretation Method for Semantic Segmentation  |  Reg. No. 1025382310000</w:t>
      </w:r>
    </w:p>
    <w:p w:rsidR="00796FDB" w:rsidRDefault="00000000">
      <w:pPr>
        <w:spacing w:after="78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맑은 고딕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077" w:right="1440" w:bottom="107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