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3.11+,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Triton 기반 추론 환경 최적화로 동시 처리 채널 확장, 파이프라인 개선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spacing w:after="250" w:line="260" w:lineRule="auto"/>
        <w:ind w:left="300" w:hanging="300"/>
      </w:pPr>
      <w:r>
        <w:t>• 성과: 상담사/고객 발화 구분 자동화로 상담 품질 분석 기반 마련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(2024.08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PyTorch, Kubernetes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(2023.09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