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 서비스를 설계부터 운영까지 맡아 첫 응답 시간을 2.3초에서 0.33초로 줄였습니다.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전체 합성이 끝나기 전에 첫 문장부터 WebSocket으로 내보내는 스트리밍 구조를 만들어, 사용자가 첫 소리를 듣기까지의 대기 시간을 줄임.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100" w:line="280" w:lineRule="auto"/>
        <w:ind w:left="360"/>
      </w:pPr>
      <w:proofErr w:type="spellStart"/>
      <w:r>
        <w:rPr>
          <w:b w:val="0"/>
        </w:rPr>
        <w:t>vLLM(GPU)과 Supertonic(CPU) 듀얼 엔진 구성. 무중단 롤링 재배포 체계를 만들고, 온보딩 가이드·운영 런북·장애복구 절차·SLO까지 문서화해 운영 이관이 가능한 수준으로 정비.</w:t>
      </w:r>
      <w:proofErr w:type="spellEnd"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proofErr w:type="spellStart"/>
      <w:r>
        <w:rPr>
          <w:b w:val="0"/>
        </w:rPr>
      </w:r>
      <w:proofErr w:type="spellEnd"/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  <w:r>
        <w:rPr>
          <w:b w:val="0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(6가지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병목: 요청마다 스레드풀이 새로 만들어지던 오버헤드를 프로파일링으로 찾아 제거하고, 텍스트 처리 로직을 O(N²)에서 O(1)로 개선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 w:val="0"/>
          <w:bCs/>
          <w:sz w:val="22"/>
          <w:szCs w:val="22"/>
        </w:rPr>
        <w:t>⑥ SSE 스트리밍 호환: 첫 청크에만 WAV 헤더가 붙어 브라우저 오디오 디코딩이 이후 청크에서 실패하던 문제를 분석해, 청크별 헤더 수정과 실시간 SSE 엔드포인트 신설로 해결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WhisperX 기반 STT 엔진을 맡아, 배치 처리와 실시간 스트리밍을 모두 지원하도록 운영 구조를 고도화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화자 분리 결과를 STT에 결합하는 하이브리드 화자 할당 로직을 구현 — 경계가 모호한 발화는 Ambiguous로 분리해 화자 오할당을 방지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코드 모듈화와 전처리 병렬화로 처리 속도를 높이고, 로그·Docker 구조 개선과 컨테이너 재시작 모니터링으로 안정성을 보강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기반으로 추론 환경을 최적화해 동시 처리 채널을 늘렸고,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파인튜닝하고 STT와 연동해,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