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쪼개 첫 문장부터 WebSocket 으로 스트리밍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 가 CPU 엔진으로 자동 폴백. 무중단 롤링 재배포와 온보딩·런북·장애복구·성능 명세로 인수인계 가능 상태 유지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지속 부하) — 폭주 256건 동시 도착에도 실패 0, 지속 부하 TTFB p50 70ms·최대 8.7 rps. 경량화(1.7B → 0.6B) 후 burst p95 0.5초(동시 15)·1초(동시 30), 동시 스트림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Latency: 지표를 헤더 도착(TTFB)에서 실제 재생 시작으로 교체한 뒤, SDK 읽기 버퍼(오디오 683ms 분량)와 스트림 홀드백(615ms)을 분리해 첫 소리 426 → 114ms (73% 단축)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9건 — 전면 백색소음 장애(SSE JSON이 PCM으로 재생), CPU 스파이크(ReDoS 가드), 팝 노이즈(PCM 정렬), 스트림 집단 절단 오진 등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품질·조직 체계 — 도메인 11종을 하루 3회 로테이션 심층 점검하는 에이전트 러너 운영(2026.08~09 · 51회 · 리포트 54건 · HIGH 34). 결함은 실행으로 확증하고 스스로 기각한 가설 63건까지 기록, 회귀 핀으로 유닛 206 → 264개. 90일 커밋 1,256건 전수 1인 작성 실측을 근거로 2인 체제 R&amp;R·인수인계서 작성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롱런의 호스트 메모리 선형 증가를 원인 6건으로 규명해 모두 수정(230~258 → +0.03 MiB/h, 운영 70시간 343만 건 실패 0). 주 누수는 구성 4종에서 증가율이 13배 달라도 abort당 36~56 KB로 일정한 불변량으로 특정(257 → 60 MiB/h), 잔여 89%는 jemalloc 힙 프로파일로 추적해 우회. 이슈 #6352·PR #4349에 검증 데이터 제공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