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00"/>
        <w:jc w:val="center"/>
      </w:pPr>
      <w:r>
        <w:rPr>
          <w:rFonts w:ascii="Aptos" w:hAnsi="Aptos"/>
          <w:b/>
          <w:color w:val="C7922B"/>
          <w:sz w:val="20"/>
        </w:rPr>
        <w:t>ENGINEERING</w:t>
      </w:r>
    </w:p>
    <w:p>
      <w:pPr>
        <w:spacing w:after="240"/>
        <w:jc w:val="center"/>
      </w:pPr>
      <w:r>
        <w:rPr>
          <w:rFonts w:ascii="Aptos Display" w:hAnsi="Aptos Display"/>
          <w:b/>
          <w:color w:val="17365D"/>
          <w:sz w:val="60"/>
        </w:rPr>
        <w:t>ServicePro Platform Assessment</w:t>
      </w:r>
    </w:p>
    <w:p>
      <w:pPr>
        <w:spacing w:after="1600"/>
        <w:jc w:val="center"/>
      </w:pPr>
      <w:r>
        <w:rPr>
          <w:rFonts w:ascii="Aptos" w:hAnsi="Aptos"/>
          <w:color w:val="2E74B5"/>
          <w:sz w:val="28"/>
        </w:rPr>
        <w:t>1. Executive Summary</w:t>
      </w:r>
    </w:p>
    <w:p>
      <w:pPr>
        <w:jc w:val="center"/>
      </w:pPr>
      <w:r>
        <w:rPr>
          <w:color w:val="66788A"/>
          <w:sz w:val="19"/>
        </w:rPr>
        <w:t>Publication edition  |  2026-08-03</w:t>
      </w:r>
    </w:p>
    <w:p>
      <w:r>
        <w:br w:type="page"/>
      </w:r>
    </w:p>
    <w:p>
      <w:pPr>
        <w:pStyle w:val="Heading1"/>
      </w:pPr>
      <w:r>
        <w:t>Document Control</w:t>
      </w:r>
    </w:p>
    <w:tbl>
      <w:tblPr>
        <w:tblW w:type="dxa" w:w="9360"/>
        <w:jc w:val="left"/>
        <w:tblLayout w:type="fixed"/>
        <w:tblLook w:firstColumn="1" w:firstRow="1" w:lastColumn="0" w:lastRow="0" w:noHBand="0" w:noVBand="1" w:val="04A0"/>
        <w:tblInd w:type="dxa" w:w="120"/>
      </w:tblPr>
      <w:tblGrid>
        <w:gridCol w:w="2100"/>
        <w:gridCol w:w="7260"/>
      </w:tblGrid>
      <w:tr>
        <w:tc>
          <w:tcPr>
            <w:tcW w:type="dxa" w:w="2100"/>
            <w:vAlign w:val="center"/>
            <w:shd w:fill="DCE6F1"/>
            <w:tcMar>
              <w:top w:w="80" w:type="dxa"/>
              <w:start w:w="120" w:type="dxa"/>
              <w:bottom w:w="80" w:type="dxa"/>
              <w:end w:w="120" w:type="dxa"/>
            </w:tcMar>
          </w:tcPr>
          <w:p>
            <w:r>
              <w:rPr>
                <w:b/>
              </w:rPr>
              <w:t>Purpose</w:t>
            </w:r>
          </w:p>
        </w:tc>
        <w:tc>
          <w:tcPr>
            <w:tcW w:type="dxa" w:w="7260"/>
            <w:vAlign w:val="center"/>
            <w:shd w:fill="FFFFFF"/>
            <w:tcMar>
              <w:top w:w="80" w:type="dxa"/>
              <w:start w:w="120" w:type="dxa"/>
              <w:bottom w:w="80" w:type="dxa"/>
              <w:end w:w="120" w:type="dxa"/>
            </w:tcMar>
          </w:tcPr>
          <w:p>
            <w:r>
              <w:t>Enterprise platform overview and buyer evaluation reference</w:t>
            </w:r>
          </w:p>
        </w:tc>
      </w:tr>
      <w:tr>
        <w:tc>
          <w:tcPr>
            <w:tcW w:type="dxa" w:w="2100"/>
            <w:vAlign w:val="center"/>
            <w:shd w:fill="DCE6F1"/>
            <w:tcMar>
              <w:top w:w="80" w:type="dxa"/>
              <w:start w:w="120" w:type="dxa"/>
              <w:bottom w:w="80" w:type="dxa"/>
              <w:end w:w="120" w:type="dxa"/>
            </w:tcMar>
          </w:tcPr>
          <w:p>
            <w:r>
              <w:rPr>
                <w:b/>
              </w:rPr>
              <w:t>Audience</w:t>
            </w:r>
          </w:p>
        </w:tc>
        <w:tc>
          <w:tcPr>
            <w:tcW w:type="dxa" w:w="7260"/>
            <w:vAlign w:val="center"/>
            <w:shd w:fill="FFFFFF"/>
            <w:tcMar>
              <w:top w:w="80" w:type="dxa"/>
              <w:start w:w="120" w:type="dxa"/>
              <w:bottom w:w="80" w:type="dxa"/>
              <w:end w:w="120" w:type="dxa"/>
            </w:tcMar>
          </w:tcPr>
          <w:p>
            <w:r>
              <w:t>Business leaders, platform administrators, evaluators, partners, and technical stakeholders</w:t>
            </w:r>
          </w:p>
        </w:tc>
      </w:tr>
      <w:tr>
        <w:tc>
          <w:tcPr>
            <w:tcW w:type="dxa" w:w="2100"/>
            <w:vAlign w:val="center"/>
            <w:shd w:fill="DCE6F1"/>
            <w:tcMar>
              <w:top w:w="80" w:type="dxa"/>
              <w:start w:w="120" w:type="dxa"/>
              <w:bottom w:w="80" w:type="dxa"/>
              <w:end w:w="120" w:type="dxa"/>
            </w:tcMar>
          </w:tcPr>
          <w:p>
            <w:r>
              <w:rPr>
                <w:b/>
              </w:rPr>
              <w:t>Scope</w:t>
            </w:r>
          </w:p>
        </w:tc>
        <w:tc>
          <w:tcPr>
            <w:tcW w:type="dxa" w:w="7260"/>
            <w:vAlign w:val="center"/>
            <w:shd w:fill="FFFFFF"/>
            <w:tcMar>
              <w:top w:w="80" w:type="dxa"/>
              <w:start w:w="120" w:type="dxa"/>
              <w:bottom w:w="80" w:type="dxa"/>
              <w:end w:w="120" w:type="dxa"/>
            </w:tcMar>
          </w:tcPr>
          <w:p>
            <w:r>
              <w:t>Capabilities, architecture, security, deployment, adoption, outcomes, and terminology</w:t>
            </w:r>
          </w:p>
        </w:tc>
      </w:tr>
      <w:tr>
        <w:tc>
          <w:tcPr>
            <w:tcW w:type="dxa" w:w="2100"/>
            <w:vAlign w:val="center"/>
            <w:shd w:fill="DCE6F1"/>
            <w:tcMar>
              <w:top w:w="80" w:type="dxa"/>
              <w:start w:w="120" w:type="dxa"/>
              <w:bottom w:w="80" w:type="dxa"/>
              <w:end w:w="120" w:type="dxa"/>
            </w:tcMar>
          </w:tcPr>
          <w:p>
            <w:r>
              <w:rPr>
                <w:b/>
              </w:rPr>
              <w:t>Source</w:t>
            </w:r>
          </w:p>
        </w:tc>
        <w:tc>
          <w:tcPr>
            <w:tcW w:type="dxa" w:w="7260"/>
            <w:vAlign w:val="center"/>
            <w:shd w:fill="FFFFFF"/>
            <w:tcMar>
              <w:top w:w="80" w:type="dxa"/>
              <w:start w:w="120" w:type="dxa"/>
              <w:bottom w:w="80" w:type="dxa"/>
              <w:end w:w="120" w:type="dxa"/>
            </w:tcMar>
          </w:tcPr>
          <w:p>
            <w:r>
              <w:t>ServicePro repository documentation; technical meaning preserved</w:t>
            </w:r>
          </w:p>
        </w:tc>
      </w:tr>
    </w:tbl>
    <w:p>
      <w:r>
        <w:t>Navigation note: use Word's Navigation Pane to move through the heading hierarchy. The source document's linked table of contents is retained below.</w:t>
      </w:r>
    </w:p>
    <w:p>
      <w:r>
        <w:rPr>
          <w:b/>
        </w:rPr>
        <w:t>Version:</w:t>
      </w:r>
      <w:r>
        <w:t xml:space="preserve"> 8.0.0-alpha.1 </w:t>
      </w:r>
      <w:r>
        <w:rPr>
          <w:b/>
        </w:rPr>
        <w:t>Assessment Date:</w:t>
      </w:r>
      <w:r>
        <w:t xml:space="preserve"> July 2026 </w:t>
      </w:r>
      <w:r>
        <w:rPr>
          <w:b/>
        </w:rPr>
        <w:t>Prepared by:</w:t>
      </w:r>
      <w:r>
        <w:t xml:space="preserve"> Engineering</w:t>
      </w:r>
    </w:p>
    <w:p>
      <w:pPr>
        <w:spacing w:after="60"/>
      </w:pPr>
    </w:p>
    <w:p>
      <w:r>
        <w:t>ServicePro is a multi-tenant SaaS field service management platform built on Node.js (API) and Next.js 15 (Web). The platform currently runs on Render (free tier) with Supabase PostgreSQL and Cloudflare Workers for frontend delivery. It serves two active workspaces (</w:t>
      </w:r>
      <w:r>
        <w:rPr>
          <w:rFonts w:ascii="Consolas" w:hAnsi="Consolas"/>
          <w:sz w:val="18"/>
        </w:rPr>
        <w:t>tenant_demo</w:t>
      </w:r>
      <w:r>
        <w:t xml:space="preserve"> / Aqua Pro Plumbing, </w:t>
      </w:r>
      <w:r>
        <w:rPr>
          <w:rFonts w:ascii="Consolas" w:hAnsi="Consolas"/>
          <w:sz w:val="18"/>
        </w:rPr>
        <w:t>cd_tenant_demo</w:t>
      </w:r>
      <w:r>
        <w:t xml:space="preserve"> / C &amp; D Landscaping) with a single platform admin (</w:t>
      </w:r>
      <w:r>
        <w:rPr>
          <w:rFonts w:ascii="Consolas" w:hAnsi="Consolas"/>
          <w:sz w:val="18"/>
        </w:rPr>
        <w:t>5189213@gmail.com</w:t>
      </w:r>
      <w:r>
        <w:t>).</w:t>
      </w:r>
    </w:p>
    <w:p>
      <w:r>
        <w:t xml:space="preserve">The codebase contains </w:t>
      </w:r>
      <w:r>
        <w:rPr>
          <w:b/>
        </w:rPr>
        <w:t>14,255 files</w:t>
      </w:r>
      <w:r>
        <w:t xml:space="preserve"> spanning an ambitious multi-phase roadmap from alpha through v7 GA, with extensive documentation (551 sprint docs, 48 phase docs) but a much smaller operational core.</w:t>
      </w:r>
    </w:p>
    <w:p>
      <w:pPr>
        <w:spacing w:after="60"/>
      </w:pPr>
    </w:p>
    <w:p>
      <w:pPr>
        <w:pStyle w:val="Heading1"/>
      </w:pPr>
      <w:r>
        <w:t>2. Repository Metrics</w:t>
      </w:r>
    </w:p>
    <w:tbl>
      <w:tblPr>
        <w:tblW w:type="dxa" w:w="9360"/>
        <w:jc w:val="left"/>
        <w:tblLayout w:type="fixed"/>
        <w:tblLook w:firstColumn="1" w:firstRow="1" w:lastColumn="0" w:lastRow="0" w:noHBand="0" w:noVBand="1" w:val="04A0"/>
        <w:tblInd w:type="dxa" w:w="120"/>
      </w:tblPr>
      <w:tblGrid>
        <w:gridCol w:w="7158"/>
        <w:gridCol w:w="2202"/>
      </w:tblGrid>
      <w:tr>
        <w:trPr>
          <w:tblHeader w:val="true"/>
        </w:trPr>
        <w:tc>
          <w:tcPr>
            <w:tcW w:type="dxa" w:w="7158"/>
            <w:vAlign w:val="center"/>
            <w:shd w:fill="17365D"/>
            <w:tcMar>
              <w:top w:w="80" w:type="dxa"/>
              <w:start w:w="120" w:type="dxa"/>
              <w:bottom w:w="80" w:type="dxa"/>
              <w:end w:w="120" w:type="dxa"/>
            </w:tcMar>
          </w:tcPr>
          <w:p>
            <w:r>
              <w:rPr>
                <w:b/>
                <w:color w:val="FFFFFF"/>
                <w:sz w:val="18"/>
              </w:rPr>
              <w:t>Metric</w:t>
            </w:r>
          </w:p>
        </w:tc>
        <w:tc>
          <w:tcPr>
            <w:tcW w:type="dxa" w:w="2202"/>
            <w:vAlign w:val="center"/>
            <w:shd w:fill="17365D"/>
            <w:tcMar>
              <w:top w:w="80" w:type="dxa"/>
              <w:start w:w="120" w:type="dxa"/>
              <w:bottom w:w="80" w:type="dxa"/>
              <w:end w:w="120" w:type="dxa"/>
            </w:tcMar>
          </w:tcPr>
          <w:p>
            <w:r>
              <w:rPr>
                <w:b/>
                <w:color w:val="FFFFFF"/>
                <w:sz w:val="18"/>
              </w:rPr>
              <w:t>Count</w:t>
            </w:r>
          </w:p>
        </w:tc>
      </w:tr>
      <w:tr>
        <w:tc>
          <w:tcPr>
            <w:tcW w:type="dxa" w:w="7158"/>
            <w:vAlign w:val="center"/>
            <w:tcMar>
              <w:top w:w="80" w:type="dxa"/>
              <w:start w:w="120" w:type="dxa"/>
              <w:bottom w:w="80" w:type="dxa"/>
              <w:end w:w="120" w:type="dxa"/>
            </w:tcMar>
          </w:tcPr>
          <w:p>
            <w:r>
              <w:rPr>
                <w:sz w:val="18"/>
              </w:rPr>
              <w:t>Total files</w:t>
            </w:r>
          </w:p>
        </w:tc>
        <w:tc>
          <w:tcPr>
            <w:tcW w:type="dxa" w:w="2202"/>
            <w:vAlign w:val="center"/>
            <w:tcMar>
              <w:top w:w="80" w:type="dxa"/>
              <w:start w:w="120" w:type="dxa"/>
              <w:bottom w:w="80" w:type="dxa"/>
              <w:end w:w="120" w:type="dxa"/>
            </w:tcMar>
          </w:tcPr>
          <w:p>
            <w:r>
              <w:rPr>
                <w:sz w:val="18"/>
              </w:rPr>
              <w:t>14,255</w:t>
            </w:r>
          </w:p>
        </w:tc>
      </w:tr>
      <w:tr>
        <w:tc>
          <w:tcPr>
            <w:tcW w:type="dxa" w:w="7158"/>
            <w:vAlign w:val="center"/>
            <w:shd w:fill="F3F6FA"/>
            <w:tcMar>
              <w:top w:w="80" w:type="dxa"/>
              <w:start w:w="120" w:type="dxa"/>
              <w:bottom w:w="80" w:type="dxa"/>
              <w:end w:w="120" w:type="dxa"/>
            </w:tcMar>
          </w:tcPr>
          <w:p>
            <w:r>
              <w:rPr>
                <w:sz w:val="18"/>
              </w:rPr>
              <w:t>API route modules</w:t>
            </w:r>
          </w:p>
        </w:tc>
        <w:tc>
          <w:tcPr>
            <w:tcW w:type="dxa" w:w="2202"/>
            <w:vAlign w:val="center"/>
            <w:shd w:fill="F3F6FA"/>
            <w:tcMar>
              <w:top w:w="80" w:type="dxa"/>
              <w:start w:w="120" w:type="dxa"/>
              <w:bottom w:w="80" w:type="dxa"/>
              <w:end w:w="120" w:type="dxa"/>
            </w:tcMar>
          </w:tcPr>
          <w:p>
            <w:r>
              <w:rPr>
                <w:sz w:val="18"/>
              </w:rPr>
              <w:t>177</w:t>
            </w:r>
          </w:p>
        </w:tc>
      </w:tr>
      <w:tr>
        <w:tc>
          <w:tcPr>
            <w:tcW w:type="dxa" w:w="7158"/>
            <w:vAlign w:val="center"/>
            <w:tcMar>
              <w:top w:w="80" w:type="dxa"/>
              <w:start w:w="120" w:type="dxa"/>
              <w:bottom w:w="80" w:type="dxa"/>
              <w:end w:w="120" w:type="dxa"/>
            </w:tcMar>
          </w:tcPr>
          <w:p>
            <w:r>
              <w:rPr>
                <w:sz w:val="18"/>
              </w:rPr>
              <w:t>Repository modules</w:t>
            </w:r>
          </w:p>
        </w:tc>
        <w:tc>
          <w:tcPr>
            <w:tcW w:type="dxa" w:w="2202"/>
            <w:vAlign w:val="center"/>
            <w:tcMar>
              <w:top w:w="80" w:type="dxa"/>
              <w:start w:w="120" w:type="dxa"/>
              <w:bottom w:w="80" w:type="dxa"/>
              <w:end w:w="120" w:type="dxa"/>
            </w:tcMar>
          </w:tcPr>
          <w:p>
            <w:r>
              <w:rPr>
                <w:sz w:val="18"/>
              </w:rPr>
              <w:t>179</w:t>
            </w:r>
          </w:p>
        </w:tc>
      </w:tr>
      <w:tr>
        <w:tc>
          <w:tcPr>
            <w:tcW w:type="dxa" w:w="7158"/>
            <w:vAlign w:val="center"/>
            <w:shd w:fill="F3F6FA"/>
            <w:tcMar>
              <w:top w:w="80" w:type="dxa"/>
              <w:start w:w="120" w:type="dxa"/>
              <w:bottom w:w="80" w:type="dxa"/>
              <w:end w:w="120" w:type="dxa"/>
            </w:tcMar>
          </w:tcPr>
          <w:p>
            <w:r>
              <w:rPr>
                <w:sz w:val="18"/>
              </w:rPr>
              <w:t>Service modules</w:t>
            </w:r>
          </w:p>
        </w:tc>
        <w:tc>
          <w:tcPr>
            <w:tcW w:type="dxa" w:w="2202"/>
            <w:vAlign w:val="center"/>
            <w:shd w:fill="F3F6FA"/>
            <w:tcMar>
              <w:top w:w="80" w:type="dxa"/>
              <w:start w:w="120" w:type="dxa"/>
              <w:bottom w:w="80" w:type="dxa"/>
              <w:end w:w="120" w:type="dxa"/>
            </w:tcMar>
          </w:tcPr>
          <w:p>
            <w:r>
              <w:rPr>
                <w:sz w:val="18"/>
              </w:rPr>
              <w:t>161</w:t>
            </w:r>
          </w:p>
        </w:tc>
      </w:tr>
      <w:tr>
        <w:tc>
          <w:tcPr>
            <w:tcW w:type="dxa" w:w="7158"/>
            <w:vAlign w:val="center"/>
            <w:tcMar>
              <w:top w:w="80" w:type="dxa"/>
              <w:start w:w="120" w:type="dxa"/>
              <w:bottom w:w="80" w:type="dxa"/>
              <w:end w:w="120" w:type="dxa"/>
            </w:tcMar>
          </w:tcPr>
          <w:p>
            <w:r>
              <w:rPr>
                <w:sz w:val="18"/>
              </w:rPr>
              <w:t>Middleware modules</w:t>
            </w:r>
          </w:p>
        </w:tc>
        <w:tc>
          <w:tcPr>
            <w:tcW w:type="dxa" w:w="2202"/>
            <w:vAlign w:val="center"/>
            <w:tcMar>
              <w:top w:w="80" w:type="dxa"/>
              <w:start w:w="120" w:type="dxa"/>
              <w:bottom w:w="80" w:type="dxa"/>
              <w:end w:w="120" w:type="dxa"/>
            </w:tcMar>
          </w:tcPr>
          <w:p>
            <w:r>
              <w:rPr>
                <w:sz w:val="18"/>
              </w:rPr>
              <w:t>16</w:t>
            </w:r>
          </w:p>
        </w:tc>
      </w:tr>
      <w:tr>
        <w:tc>
          <w:tcPr>
            <w:tcW w:type="dxa" w:w="7158"/>
            <w:vAlign w:val="center"/>
            <w:shd w:fill="F3F6FA"/>
            <w:tcMar>
              <w:top w:w="80" w:type="dxa"/>
              <w:start w:w="120" w:type="dxa"/>
              <w:bottom w:w="80" w:type="dxa"/>
              <w:end w:w="120" w:type="dxa"/>
            </w:tcMar>
          </w:tcPr>
          <w:p>
            <w:r>
              <w:rPr>
                <w:sz w:val="18"/>
              </w:rPr>
              <w:t>Frontend components (TSX)</w:t>
            </w:r>
          </w:p>
        </w:tc>
        <w:tc>
          <w:tcPr>
            <w:tcW w:type="dxa" w:w="2202"/>
            <w:vAlign w:val="center"/>
            <w:shd w:fill="F3F6FA"/>
            <w:tcMar>
              <w:top w:w="80" w:type="dxa"/>
              <w:start w:w="120" w:type="dxa"/>
              <w:bottom w:w="80" w:type="dxa"/>
              <w:end w:w="120" w:type="dxa"/>
            </w:tcMar>
          </w:tcPr>
          <w:p>
            <w:r>
              <w:rPr>
                <w:sz w:val="18"/>
              </w:rPr>
              <w:t>44</w:t>
            </w:r>
          </w:p>
        </w:tc>
      </w:tr>
      <w:tr>
        <w:tc>
          <w:tcPr>
            <w:tcW w:type="dxa" w:w="7158"/>
            <w:vAlign w:val="center"/>
            <w:tcMar>
              <w:top w:w="80" w:type="dxa"/>
              <w:start w:w="120" w:type="dxa"/>
              <w:bottom w:w="80" w:type="dxa"/>
              <w:end w:w="120" w:type="dxa"/>
            </w:tcMar>
          </w:tcPr>
          <w:p>
            <w:r>
              <w:rPr>
                <w:sz w:val="18"/>
              </w:rPr>
              <w:t>PostgreSQL migrations</w:t>
            </w:r>
          </w:p>
        </w:tc>
        <w:tc>
          <w:tcPr>
            <w:tcW w:type="dxa" w:w="2202"/>
            <w:vAlign w:val="center"/>
            <w:tcMar>
              <w:top w:w="80" w:type="dxa"/>
              <w:start w:w="120" w:type="dxa"/>
              <w:bottom w:w="80" w:type="dxa"/>
              <w:end w:w="120" w:type="dxa"/>
            </w:tcMar>
          </w:tcPr>
          <w:p>
            <w:r>
              <w:rPr>
                <w:sz w:val="18"/>
              </w:rPr>
              <w:t>7</w:t>
            </w:r>
          </w:p>
        </w:tc>
      </w:tr>
      <w:tr>
        <w:tc>
          <w:tcPr>
            <w:tcW w:type="dxa" w:w="7158"/>
            <w:vAlign w:val="center"/>
            <w:shd w:fill="F3F6FA"/>
            <w:tcMar>
              <w:top w:w="80" w:type="dxa"/>
              <w:start w:w="120" w:type="dxa"/>
              <w:bottom w:w="80" w:type="dxa"/>
              <w:end w:w="120" w:type="dxa"/>
            </w:tcMar>
          </w:tcPr>
          <w:p>
            <w:r>
              <w:rPr>
                <w:sz w:val="18"/>
              </w:rPr>
              <w:t>Test files</w:t>
            </w:r>
          </w:p>
        </w:tc>
        <w:tc>
          <w:tcPr>
            <w:tcW w:type="dxa" w:w="2202"/>
            <w:vAlign w:val="center"/>
            <w:shd w:fill="F3F6FA"/>
            <w:tcMar>
              <w:top w:w="80" w:type="dxa"/>
              <w:start w:w="120" w:type="dxa"/>
              <w:bottom w:w="80" w:type="dxa"/>
              <w:end w:w="120" w:type="dxa"/>
            </w:tcMar>
          </w:tcPr>
          <w:p>
            <w:r>
              <w:rPr>
                <w:sz w:val="18"/>
              </w:rPr>
              <w:t>770</w:t>
            </w:r>
          </w:p>
        </w:tc>
      </w:tr>
      <w:tr>
        <w:tc>
          <w:tcPr>
            <w:tcW w:type="dxa" w:w="7158"/>
            <w:vAlign w:val="center"/>
            <w:tcMar>
              <w:top w:w="80" w:type="dxa"/>
              <w:start w:w="120" w:type="dxa"/>
              <w:bottom w:w="80" w:type="dxa"/>
              <w:end w:w="120" w:type="dxa"/>
            </w:tcMar>
          </w:tcPr>
          <w:p>
            <w:r>
              <w:rPr>
                <w:sz w:val="18"/>
              </w:rPr>
              <w:t>Seed/utility scripts</w:t>
            </w:r>
          </w:p>
        </w:tc>
        <w:tc>
          <w:tcPr>
            <w:tcW w:type="dxa" w:w="2202"/>
            <w:vAlign w:val="center"/>
            <w:tcMar>
              <w:top w:w="80" w:type="dxa"/>
              <w:start w:w="120" w:type="dxa"/>
              <w:bottom w:w="80" w:type="dxa"/>
              <w:end w:w="120" w:type="dxa"/>
            </w:tcMar>
          </w:tcPr>
          <w:p>
            <w:r>
              <w:rPr>
                <w:sz w:val="18"/>
              </w:rPr>
              <w:t>702</w:t>
            </w:r>
          </w:p>
        </w:tc>
      </w:tr>
      <w:tr>
        <w:tc>
          <w:tcPr>
            <w:tcW w:type="dxa" w:w="7158"/>
            <w:vAlign w:val="center"/>
            <w:shd w:fill="F3F6FA"/>
            <w:tcMar>
              <w:top w:w="80" w:type="dxa"/>
              <w:start w:w="120" w:type="dxa"/>
              <w:bottom w:w="80" w:type="dxa"/>
              <w:end w:w="120" w:type="dxa"/>
            </w:tcMar>
          </w:tcPr>
          <w:p>
            <w:r>
              <w:rPr>
                <w:sz w:val="18"/>
              </w:rPr>
              <w:t>Sprint documentation files</w:t>
            </w:r>
          </w:p>
        </w:tc>
        <w:tc>
          <w:tcPr>
            <w:tcW w:type="dxa" w:w="2202"/>
            <w:vAlign w:val="center"/>
            <w:shd w:fill="F3F6FA"/>
            <w:tcMar>
              <w:top w:w="80" w:type="dxa"/>
              <w:start w:w="120" w:type="dxa"/>
              <w:bottom w:w="80" w:type="dxa"/>
              <w:end w:w="120" w:type="dxa"/>
            </w:tcMar>
          </w:tcPr>
          <w:p>
            <w:r>
              <w:rPr>
                <w:sz w:val="18"/>
              </w:rPr>
              <w:t>551</w:t>
            </w:r>
          </w:p>
        </w:tc>
      </w:tr>
      <w:tr>
        <w:tc>
          <w:tcPr>
            <w:tcW w:type="dxa" w:w="7158"/>
            <w:vAlign w:val="center"/>
            <w:tcMar>
              <w:top w:w="80" w:type="dxa"/>
              <w:start w:w="120" w:type="dxa"/>
              <w:bottom w:w="80" w:type="dxa"/>
              <w:end w:w="120" w:type="dxa"/>
            </w:tcMar>
          </w:tcPr>
          <w:p>
            <w:r>
              <w:rPr>
                <w:sz w:val="18"/>
              </w:rPr>
              <w:t>Phase documentation files</w:t>
            </w:r>
          </w:p>
        </w:tc>
        <w:tc>
          <w:tcPr>
            <w:tcW w:type="dxa" w:w="2202"/>
            <w:vAlign w:val="center"/>
            <w:tcMar>
              <w:top w:w="80" w:type="dxa"/>
              <w:start w:w="120" w:type="dxa"/>
              <w:bottom w:w="80" w:type="dxa"/>
              <w:end w:w="120" w:type="dxa"/>
            </w:tcMar>
          </w:tcPr>
          <w:p>
            <w:r>
              <w:rPr>
                <w:sz w:val="18"/>
              </w:rPr>
              <w:t>48</w:t>
            </w:r>
          </w:p>
        </w:tc>
      </w:tr>
      <w:tr>
        <w:tc>
          <w:tcPr>
            <w:tcW w:type="dxa" w:w="7158"/>
            <w:vAlign w:val="center"/>
            <w:shd w:fill="F3F6FA"/>
            <w:tcMar>
              <w:top w:w="80" w:type="dxa"/>
              <w:start w:w="120" w:type="dxa"/>
              <w:bottom w:w="80" w:type="dxa"/>
              <w:end w:w="120" w:type="dxa"/>
            </w:tcMar>
          </w:tcPr>
          <w:p>
            <w:r>
              <w:rPr>
                <w:sz w:val="18"/>
              </w:rPr>
              <w:t>GitHub Actions workflows</w:t>
            </w:r>
          </w:p>
        </w:tc>
        <w:tc>
          <w:tcPr>
            <w:tcW w:type="dxa" w:w="2202"/>
            <w:vAlign w:val="center"/>
            <w:shd w:fill="F3F6FA"/>
            <w:tcMar>
              <w:top w:w="80" w:type="dxa"/>
              <w:start w:w="120" w:type="dxa"/>
              <w:bottom w:w="80" w:type="dxa"/>
              <w:end w:w="120" w:type="dxa"/>
            </w:tcMar>
          </w:tcPr>
          <w:p>
            <w:r>
              <w:rPr>
                <w:sz w:val="18"/>
              </w:rPr>
              <w:t>16</w:t>
            </w:r>
          </w:p>
        </w:tc>
      </w:tr>
    </w:tbl>
    <w:p>
      <w:pPr>
        <w:spacing w:after="40"/>
      </w:pPr>
    </w:p>
    <w:p>
      <w:pPr>
        <w:spacing w:after="60"/>
      </w:pPr>
    </w:p>
    <w:p>
      <w:pPr>
        <w:pStyle w:val="Heading1"/>
      </w:pPr>
      <w:r>
        <w:t>3. Architecture Overview</w:t>
      </w:r>
    </w:p>
    <w:p>
      <w:pPr>
        <w:pStyle w:val="Heading2"/>
      </w:pPr>
      <w:r>
        <w:t>3.1 Runtime Stack</w:t>
      </w:r>
    </w:p>
    <w:tbl>
      <w:tblPr>
        <w:tblW w:type="dxa" w:w="9360"/>
        <w:jc w:val="left"/>
        <w:tblLayout w:type="fixed"/>
        <w:tblLook w:firstColumn="1" w:firstRow="1" w:lastColumn="0" w:lastRow="0" w:noHBand="0" w:noVBand="1" w:val="04A0"/>
        <w:tblInd w:type="dxa" w:w="120"/>
      </w:tblPr>
      <w:tblGrid>
        <w:gridCol w:w="1826"/>
        <w:gridCol w:w="3424"/>
        <w:gridCol w:w="4110"/>
      </w:tblGrid>
      <w:tr>
        <w:trPr>
          <w:tblHeader w:val="true"/>
        </w:trPr>
        <w:tc>
          <w:tcPr>
            <w:tcW w:type="dxa" w:w="1826"/>
            <w:vAlign w:val="center"/>
            <w:shd w:fill="17365D"/>
            <w:tcMar>
              <w:top w:w="80" w:type="dxa"/>
              <w:start w:w="120" w:type="dxa"/>
              <w:bottom w:w="80" w:type="dxa"/>
              <w:end w:w="120" w:type="dxa"/>
            </w:tcMar>
          </w:tcPr>
          <w:p>
            <w:r>
              <w:rPr>
                <w:b/>
                <w:color w:val="FFFFFF"/>
                <w:sz w:val="18"/>
              </w:rPr>
              <w:t>Layer</w:t>
            </w:r>
          </w:p>
        </w:tc>
        <w:tc>
          <w:tcPr>
            <w:tcW w:type="dxa" w:w="3424"/>
            <w:vAlign w:val="center"/>
            <w:shd w:fill="17365D"/>
            <w:tcMar>
              <w:top w:w="80" w:type="dxa"/>
              <w:start w:w="120" w:type="dxa"/>
              <w:bottom w:w="80" w:type="dxa"/>
              <w:end w:w="120" w:type="dxa"/>
            </w:tcMar>
          </w:tcPr>
          <w:p>
            <w:r>
              <w:rPr>
                <w:b/>
                <w:color w:val="FFFFFF"/>
                <w:sz w:val="18"/>
              </w:rPr>
              <w:t>Technology</w:t>
            </w:r>
          </w:p>
        </w:tc>
        <w:tc>
          <w:tcPr>
            <w:tcW w:type="dxa" w:w="4110"/>
            <w:vAlign w:val="center"/>
            <w:shd w:fill="17365D"/>
            <w:tcMar>
              <w:top w:w="80" w:type="dxa"/>
              <w:start w:w="120" w:type="dxa"/>
              <w:bottom w:w="80" w:type="dxa"/>
              <w:end w:w="120" w:type="dxa"/>
            </w:tcMar>
          </w:tcPr>
          <w:p>
            <w:r>
              <w:rPr>
                <w:b/>
                <w:color w:val="FFFFFF"/>
                <w:sz w:val="18"/>
              </w:rPr>
              <w:t>Notes</w:t>
            </w:r>
          </w:p>
        </w:tc>
      </w:tr>
      <w:tr>
        <w:tc>
          <w:tcPr>
            <w:tcW w:type="dxa" w:w="1826"/>
            <w:vAlign w:val="center"/>
            <w:tcMar>
              <w:top w:w="80" w:type="dxa"/>
              <w:start w:w="120" w:type="dxa"/>
              <w:bottom w:w="80" w:type="dxa"/>
              <w:end w:w="120" w:type="dxa"/>
            </w:tcMar>
          </w:tcPr>
          <w:p>
            <w:r>
              <w:rPr>
                <w:sz w:val="18"/>
              </w:rPr>
              <w:t>API Server</w:t>
            </w:r>
          </w:p>
        </w:tc>
        <w:tc>
          <w:tcPr>
            <w:tcW w:type="dxa" w:w="3424"/>
            <w:vAlign w:val="center"/>
            <w:tcMar>
              <w:top w:w="80" w:type="dxa"/>
              <w:start w:w="120" w:type="dxa"/>
              <w:bottom w:w="80" w:type="dxa"/>
              <w:end w:w="120" w:type="dxa"/>
            </w:tcMar>
          </w:tcPr>
          <w:p>
            <w:r>
              <w:rPr>
                <w:sz w:val="18"/>
              </w:rPr>
              <w:t>Node.js (raw HTTP, no Express)</w:t>
            </w:r>
          </w:p>
        </w:tc>
        <w:tc>
          <w:tcPr>
            <w:tcW w:type="dxa" w:w="4110"/>
            <w:vAlign w:val="center"/>
            <w:tcMar>
              <w:top w:w="80" w:type="dxa"/>
              <w:start w:w="120" w:type="dxa"/>
              <w:bottom w:w="80" w:type="dxa"/>
              <w:end w:w="120" w:type="dxa"/>
            </w:tcMar>
          </w:tcPr>
          <w:p>
            <w:r>
              <w:rPr>
                <w:sz w:val="18"/>
              </w:rPr>
              <w:t>apps/api/src/server.js</w:t>
            </w:r>
          </w:p>
        </w:tc>
      </w:tr>
      <w:tr>
        <w:tc>
          <w:tcPr>
            <w:tcW w:type="dxa" w:w="1826"/>
            <w:vAlign w:val="center"/>
            <w:shd w:fill="F3F6FA"/>
            <w:tcMar>
              <w:top w:w="80" w:type="dxa"/>
              <w:start w:w="120" w:type="dxa"/>
              <w:bottom w:w="80" w:type="dxa"/>
              <w:end w:w="120" w:type="dxa"/>
            </w:tcMar>
          </w:tcPr>
          <w:p>
            <w:r>
              <w:rPr>
                <w:sz w:val="18"/>
              </w:rPr>
              <w:t>Web Frontend</w:t>
            </w:r>
          </w:p>
        </w:tc>
        <w:tc>
          <w:tcPr>
            <w:tcW w:type="dxa" w:w="3424"/>
            <w:vAlign w:val="center"/>
            <w:shd w:fill="F3F6FA"/>
            <w:tcMar>
              <w:top w:w="80" w:type="dxa"/>
              <w:start w:w="120" w:type="dxa"/>
              <w:bottom w:w="80" w:type="dxa"/>
              <w:end w:w="120" w:type="dxa"/>
            </w:tcMar>
          </w:tcPr>
          <w:p>
            <w:r>
              <w:rPr>
                <w:sz w:val="18"/>
              </w:rPr>
              <w:t>Next.js 15.5.20, React 19.1.1</w:t>
            </w:r>
          </w:p>
        </w:tc>
        <w:tc>
          <w:tcPr>
            <w:tcW w:type="dxa" w:w="4110"/>
            <w:vAlign w:val="center"/>
            <w:shd w:fill="F3F6FA"/>
            <w:tcMar>
              <w:top w:w="80" w:type="dxa"/>
              <w:start w:w="120" w:type="dxa"/>
              <w:bottom w:w="80" w:type="dxa"/>
              <w:end w:w="120" w:type="dxa"/>
            </w:tcMar>
          </w:tcPr>
          <w:p>
            <w:r>
              <w:rPr>
                <w:sz w:val="18"/>
              </w:rPr>
              <w:t>Static export for Cloudflare Workers</w:t>
            </w:r>
          </w:p>
        </w:tc>
      </w:tr>
      <w:tr>
        <w:tc>
          <w:tcPr>
            <w:tcW w:type="dxa" w:w="1826"/>
            <w:vAlign w:val="center"/>
            <w:tcMar>
              <w:top w:w="80" w:type="dxa"/>
              <w:start w:w="120" w:type="dxa"/>
              <w:bottom w:w="80" w:type="dxa"/>
              <w:end w:w="120" w:type="dxa"/>
            </w:tcMar>
          </w:tcPr>
          <w:p>
            <w:r>
              <w:rPr>
                <w:sz w:val="18"/>
              </w:rPr>
              <w:t>Database</w:t>
            </w:r>
          </w:p>
        </w:tc>
        <w:tc>
          <w:tcPr>
            <w:tcW w:type="dxa" w:w="3424"/>
            <w:vAlign w:val="center"/>
            <w:tcMar>
              <w:top w:w="80" w:type="dxa"/>
              <w:start w:w="120" w:type="dxa"/>
              <w:bottom w:w="80" w:type="dxa"/>
              <w:end w:w="120" w:type="dxa"/>
            </w:tcMar>
          </w:tcPr>
          <w:p>
            <w:r>
              <w:rPr>
                <w:sz w:val="18"/>
              </w:rPr>
              <w:t>PostgreSQL 16 (Supabase)</w:t>
            </w:r>
          </w:p>
        </w:tc>
        <w:tc>
          <w:tcPr>
            <w:tcW w:type="dxa" w:w="4110"/>
            <w:vAlign w:val="center"/>
            <w:tcMar>
              <w:top w:w="80" w:type="dxa"/>
              <w:start w:w="120" w:type="dxa"/>
              <w:bottom w:w="80" w:type="dxa"/>
              <w:end w:w="120" w:type="dxa"/>
            </w:tcMar>
          </w:tcPr>
          <w:p>
            <w:r>
              <w:rPr>
                <w:sz w:val="18"/>
              </w:rPr>
              <w:t>Tenant-per-schema isolation</w:t>
            </w:r>
          </w:p>
        </w:tc>
      </w:tr>
      <w:tr>
        <w:tc>
          <w:tcPr>
            <w:tcW w:type="dxa" w:w="1826"/>
            <w:vAlign w:val="center"/>
            <w:shd w:fill="F3F6FA"/>
            <w:tcMar>
              <w:top w:w="80" w:type="dxa"/>
              <w:start w:w="120" w:type="dxa"/>
              <w:bottom w:w="80" w:type="dxa"/>
              <w:end w:w="120" w:type="dxa"/>
            </w:tcMar>
          </w:tcPr>
          <w:p>
            <w:r>
              <w:rPr>
                <w:sz w:val="18"/>
              </w:rPr>
              <w:t>Auth</w:t>
            </w:r>
          </w:p>
        </w:tc>
        <w:tc>
          <w:tcPr>
            <w:tcW w:type="dxa" w:w="3424"/>
            <w:vAlign w:val="center"/>
            <w:shd w:fill="F3F6FA"/>
            <w:tcMar>
              <w:top w:w="80" w:type="dxa"/>
              <w:start w:w="120" w:type="dxa"/>
              <w:bottom w:w="80" w:type="dxa"/>
              <w:end w:w="120" w:type="dxa"/>
            </w:tcMar>
          </w:tcPr>
          <w:p>
            <w:r>
              <w:rPr>
                <w:sz w:val="18"/>
              </w:rPr>
              <w:t>JWT + bcryptjs</w:t>
            </w:r>
          </w:p>
        </w:tc>
        <w:tc>
          <w:tcPr>
            <w:tcW w:type="dxa" w:w="4110"/>
            <w:vAlign w:val="center"/>
            <w:shd w:fill="F3F6FA"/>
            <w:tcMar>
              <w:top w:w="80" w:type="dxa"/>
              <w:start w:w="120" w:type="dxa"/>
              <w:bottom w:w="80" w:type="dxa"/>
              <w:end w:w="120" w:type="dxa"/>
            </w:tcMar>
          </w:tcPr>
          <w:p>
            <w:r>
              <w:rPr>
                <w:sz w:val="18"/>
              </w:rPr>
              <w:t>Custom auth middleware</w:t>
            </w:r>
          </w:p>
        </w:tc>
      </w:tr>
      <w:tr>
        <w:tc>
          <w:tcPr>
            <w:tcW w:type="dxa" w:w="1826"/>
            <w:vAlign w:val="center"/>
            <w:tcMar>
              <w:top w:w="80" w:type="dxa"/>
              <w:start w:w="120" w:type="dxa"/>
              <w:bottom w:w="80" w:type="dxa"/>
              <w:end w:w="120" w:type="dxa"/>
            </w:tcMar>
          </w:tcPr>
          <w:p>
            <w:r>
              <w:rPr>
                <w:sz w:val="18"/>
              </w:rPr>
              <w:t>Deployment (API)</w:t>
            </w:r>
          </w:p>
        </w:tc>
        <w:tc>
          <w:tcPr>
            <w:tcW w:type="dxa" w:w="3424"/>
            <w:vAlign w:val="center"/>
            <w:tcMar>
              <w:top w:w="80" w:type="dxa"/>
              <w:start w:w="120" w:type="dxa"/>
              <w:bottom w:w="80" w:type="dxa"/>
              <w:end w:w="120" w:type="dxa"/>
            </w:tcMar>
          </w:tcPr>
          <w:p>
            <w:r>
              <w:rPr>
                <w:sz w:val="18"/>
              </w:rPr>
              <w:t>Render (free tier)</w:t>
            </w:r>
          </w:p>
        </w:tc>
        <w:tc>
          <w:tcPr>
            <w:tcW w:type="dxa" w:w="4110"/>
            <w:vAlign w:val="center"/>
            <w:tcMar>
              <w:top w:w="80" w:type="dxa"/>
              <w:start w:w="120" w:type="dxa"/>
              <w:bottom w:w="80" w:type="dxa"/>
              <w:end w:w="120" w:type="dxa"/>
            </w:tcMar>
          </w:tcPr>
          <w:p>
            <w:r>
              <w:rPr>
                <w:sz w:val="18"/>
              </w:rPr>
              <w:t>Auto-deploy on main, cold start ~50s</w:t>
            </w:r>
          </w:p>
        </w:tc>
      </w:tr>
      <w:tr>
        <w:tc>
          <w:tcPr>
            <w:tcW w:type="dxa" w:w="1826"/>
            <w:vAlign w:val="center"/>
            <w:shd w:fill="F3F6FA"/>
            <w:tcMar>
              <w:top w:w="80" w:type="dxa"/>
              <w:start w:w="120" w:type="dxa"/>
              <w:bottom w:w="80" w:type="dxa"/>
              <w:end w:w="120" w:type="dxa"/>
            </w:tcMar>
          </w:tcPr>
          <w:p>
            <w:r>
              <w:rPr>
                <w:sz w:val="18"/>
              </w:rPr>
              <w:t>Deployment (Web)</w:t>
            </w:r>
          </w:p>
        </w:tc>
        <w:tc>
          <w:tcPr>
            <w:tcW w:type="dxa" w:w="3424"/>
            <w:vAlign w:val="center"/>
            <w:shd w:fill="F3F6FA"/>
            <w:tcMar>
              <w:top w:w="80" w:type="dxa"/>
              <w:start w:w="120" w:type="dxa"/>
              <w:bottom w:w="80" w:type="dxa"/>
              <w:end w:w="120" w:type="dxa"/>
            </w:tcMar>
          </w:tcPr>
          <w:p>
            <w:r>
              <w:rPr>
                <w:sz w:val="18"/>
              </w:rPr>
              <w:t>Cloudflare Workers</w:t>
            </w:r>
          </w:p>
        </w:tc>
        <w:tc>
          <w:tcPr>
            <w:tcW w:type="dxa" w:w="4110"/>
            <w:vAlign w:val="center"/>
            <w:shd w:fill="F3F6FA"/>
            <w:tcMar>
              <w:top w:w="80" w:type="dxa"/>
              <w:start w:w="120" w:type="dxa"/>
              <w:bottom w:w="80" w:type="dxa"/>
              <w:end w:w="120" w:type="dxa"/>
            </w:tcMar>
          </w:tcPr>
          <w:p>
            <w:r>
              <w:rPr>
                <w:sz w:val="18"/>
              </w:rPr>
              <w:t>Via wrangler.toml</w:t>
            </w:r>
          </w:p>
        </w:tc>
      </w:tr>
      <w:tr>
        <w:tc>
          <w:tcPr>
            <w:tcW w:type="dxa" w:w="1826"/>
            <w:vAlign w:val="center"/>
            <w:tcMar>
              <w:top w:w="80" w:type="dxa"/>
              <w:start w:w="120" w:type="dxa"/>
              <w:bottom w:w="80" w:type="dxa"/>
              <w:end w:w="120" w:type="dxa"/>
            </w:tcMar>
          </w:tcPr>
          <w:p>
            <w:r>
              <w:rPr>
                <w:sz w:val="18"/>
              </w:rPr>
              <w:t>Domain</w:t>
            </w:r>
          </w:p>
        </w:tc>
        <w:tc>
          <w:tcPr>
            <w:tcW w:type="dxa" w:w="3424"/>
            <w:vAlign w:val="center"/>
            <w:tcMar>
              <w:top w:w="80" w:type="dxa"/>
              <w:start w:w="120" w:type="dxa"/>
              <w:bottom w:w="80" w:type="dxa"/>
              <w:end w:w="120" w:type="dxa"/>
            </w:tcMar>
          </w:tcPr>
          <w:p>
            <w:r>
              <w:rPr>
                <w:sz w:val="18"/>
              </w:rPr>
              <w:t>aardvark-enterprises.net</w:t>
            </w:r>
          </w:p>
        </w:tc>
        <w:tc>
          <w:tcPr>
            <w:tcW w:type="dxa" w:w="4110"/>
            <w:vAlign w:val="center"/>
            <w:tcMar>
              <w:top w:w="80" w:type="dxa"/>
              <w:start w:w="120" w:type="dxa"/>
              <w:bottom w:w="80" w:type="dxa"/>
              <w:end w:w="120" w:type="dxa"/>
            </w:tcMar>
          </w:tcPr>
          <w:p>
            <w:r>
              <w:rPr>
                <w:sz w:val="18"/>
              </w:rPr>
              <w:t>CORS configured for multiple origins</w:t>
            </w:r>
          </w:p>
        </w:tc>
      </w:tr>
    </w:tbl>
    <w:p>
      <w:pPr>
        <w:spacing w:after="40"/>
      </w:pPr>
    </w:p>
    <w:p>
      <w:pPr>
        <w:pStyle w:val="Heading2"/>
      </w:pPr>
      <w:r>
        <w:t>3.2 Monorepo Structure</w:t>
      </w:r>
    </w:p>
    <w:p>
      <w:pPr>
        <w:pStyle w:val="NoSpacing"/>
        <w:spacing w:before="100" w:after="140"/>
        <w:ind w:left="259"/>
        <w:shd w:fill="F3F6FA"/>
      </w:pPr>
      <w:r>
        <w:rPr>
          <w:rFonts w:ascii="Consolas" w:hAnsi="Consolas"/>
          <w:color w:val="243447"/>
          <w:sz w:val="15"/>
        </w:rPr>
        <w:t>ServiceRepo/</w:t>
        <w:br/>
        <w:t>├── apps/</w:t>
        <w:br/>
        <w:t>│   ├── api/          # Node.js HTTP API (production-active)</w:t>
        <w:br/>
        <w:t>│   ├── web/          # Next.js frontend (production-active)</w:t>
        <w:br/>
        <w:t>│   ├── admin/        # Platform admin UI (React, development)</w:t>
        <w:br/>
        <w:t>│   ├── customer-portal/ # Customer-facing portal (development)</w:t>
        <w:br/>
        <w:t>│   └── mobile/       # Mobile app (planned)</w:t>
        <w:br/>
        <w:t>├── migrations/postgres/  # 7 SQL migration files</w:t>
        <w:br/>
        <w:t>├── scripts/          # 702 seed, utility, and test runner scripts</w:t>
        <w:br/>
        <w:t>├── tests/            # 770 test files</w:t>
        <w:br/>
        <w:t>├── docs/             # 600+ documentation files</w:t>
        <w:br/>
        <w:t>└── .github/workflows/ # 16 CI/CD workflows</w:t>
      </w:r>
    </w:p>
    <w:p>
      <w:pPr>
        <w:pStyle w:val="Heading2"/>
      </w:pPr>
      <w:r>
        <w:t>3.3 Request Flow</w:t>
      </w:r>
    </w:p>
    <w:p>
      <w:pPr>
        <w:pStyle w:val="ListNumber"/>
      </w:pPr>
      <w:r>
        <w:t>Raw HTTP request → server.js → router.js</w:t>
      </w:r>
    </w:p>
    <w:p>
      <w:pPr>
        <w:pStyle w:val="ListNumber"/>
      </w:pPr>
      <w:r>
        <w:t>Security headers, CORS, rate limiting, body limit</w:t>
      </w:r>
    </w:p>
    <w:p>
      <w:pPr>
        <w:pStyle w:val="ListNumber"/>
      </w:pPr>
      <w:r>
        <w:t>Public routes (storefront, blog, auth) served without auth</w:t>
      </w:r>
    </w:p>
    <w:p>
      <w:pPr>
        <w:pStyle w:val="ListNumber"/>
      </w:pPr>
      <w:r>
        <w:t>Authenticated routes: JWT verification → tenant resolution → permission check</w:t>
      </w:r>
    </w:p>
    <w:p>
      <w:pPr>
        <w:pStyle w:val="ListNumber"/>
      </w:pPr>
      <w:r>
        <w:t>Route handler → service layer → repository → PostgreSQL</w:t>
      </w:r>
    </w:p>
    <w:p>
      <w:pPr>
        <w:pStyle w:val="Heading2"/>
      </w:pPr>
      <w:r>
        <w:t>3.4 Multi-Tenancy Model</w:t>
      </w:r>
    </w:p>
    <w:p>
      <w:pPr>
        <w:pStyle w:val="ListBullet"/>
      </w:pPr>
      <w:r>
        <w:t>Tenant ID extracted from JWT claims or x-tenant-id header</w:t>
      </w:r>
    </w:p>
    <w:p>
      <w:pPr>
        <w:pStyle w:val="ListBullet"/>
      </w:pPr>
      <w:r>
        <w:t>Schema-per-tenant isolation in PostgreSQL</w:t>
      </w:r>
    </w:p>
    <w:p>
      <w:pPr>
        <w:pStyle w:val="ListBullet"/>
      </w:pPr>
      <w:r>
        <w:t>Platform admin resolves across tenants via tenantResolver.js</w:t>
      </w:r>
    </w:p>
    <w:p>
      <w:pPr>
        <w:pStyle w:val="ListBullet"/>
      </w:pPr>
      <w:r>
        <w:t>Cross-tenant login lookup enables owners to auth from any context</w:t>
      </w:r>
    </w:p>
    <w:p>
      <w:pPr>
        <w:spacing w:after="60"/>
      </w:pPr>
    </w:p>
    <w:p>
      <w:pPr>
        <w:pStyle w:val="Heading1"/>
      </w:pPr>
      <w:r>
        <w:t>4. Operational Core vs. Planned Features</w:t>
      </w:r>
    </w:p>
    <w:p>
      <w:pPr>
        <w:pStyle w:val="Heading2"/>
      </w:pPr>
      <w:r>
        <w:t>4.1 Production-Active Modules</w:t>
      </w:r>
    </w:p>
    <w:p>
      <w:r>
        <w:t>The following modules are actively serving production traffic:</w:t>
      </w:r>
    </w:p>
    <w:p>
      <w:pPr>
        <w:pStyle w:val="ListBullet"/>
      </w:pPr>
      <w:r>
        <w:t>Auth — login, register, refresh, password reset, MFA verify, invitation accept</w:t>
      </w:r>
    </w:p>
    <w:p>
      <w:pPr>
        <w:pStyle w:val="ListBullet"/>
      </w:pPr>
      <w:r>
        <w:t>Customers — CRUD with delete, search</w:t>
      </w:r>
    </w:p>
    <w:p>
      <w:pPr>
        <w:pStyle w:val="ListBullet"/>
      </w:pPr>
      <w:r>
        <w:t>Jobs — CRUD with status transitions</w:t>
      </w:r>
    </w:p>
    <w:p>
      <w:pPr>
        <w:pStyle w:val="ListBullet"/>
      </w:pPr>
      <w:r>
        <w:t>Estimates &amp; Invoices — CRUD, PDF generation</w:t>
      </w:r>
    </w:p>
    <w:p>
      <w:pPr>
        <w:pStyle w:val="ListBullet"/>
      </w:pPr>
      <w:r>
        <w:t>Payments — processing and history</w:t>
      </w:r>
    </w:p>
    <w:p>
      <w:pPr>
        <w:pStyle w:val="ListBullet"/>
      </w:pPr>
      <w:r>
        <w:t>Services &amp; Pricebook — catalog management</w:t>
      </w:r>
    </w:p>
    <w:p>
      <w:pPr>
        <w:pStyle w:val="ListBullet"/>
      </w:pPr>
      <w:r>
        <w:t>Technicians &amp; Dispatch — scheduling, assignment</w:t>
      </w:r>
    </w:p>
    <w:p>
      <w:pPr>
        <w:pStyle w:val="ListBullet"/>
      </w:pPr>
      <w:r>
        <w:t>Storefront Builder — theme, branding, service configuration</w:t>
      </w:r>
    </w:p>
    <w:p>
      <w:pPr>
        <w:pStyle w:val="ListBullet"/>
      </w:pPr>
      <w:r>
        <w:t>Public Storefront — SEO pages, service request intake, blog, financing</w:t>
      </w:r>
    </w:p>
    <w:p>
      <w:pPr>
        <w:pStyle w:val="ListBullet"/>
      </w:pPr>
      <w:r>
        <w:t>CRM — leads pipeline, marketing campaigns</w:t>
      </w:r>
    </w:p>
    <w:p>
      <w:pPr>
        <w:pStyle w:val="ListBullet"/>
      </w:pPr>
      <w:r>
        <w:t>AI Assistant — chat integration</w:t>
      </w:r>
    </w:p>
    <w:p>
      <w:pPr>
        <w:pStyle w:val="ListBullet"/>
      </w:pPr>
      <w:r>
        <w:t>Platform Admin — owner management, workspace CRUD, tenant management center</w:t>
      </w:r>
    </w:p>
    <w:p>
      <w:pPr>
        <w:pStyle w:val="ListBullet"/>
      </w:pPr>
      <w:r>
        <w:t>Customer Portal — booking, invoice viewing</w:t>
      </w:r>
    </w:p>
    <w:p>
      <w:pPr>
        <w:pStyle w:val="ListBullet"/>
      </w:pPr>
      <w:r>
        <w:t>Dashboard — operational metrics</w:t>
      </w:r>
    </w:p>
    <w:p>
      <w:pPr>
        <w:pStyle w:val="ListBullet"/>
      </w:pPr>
      <w:r>
        <w:t>Reports &amp; Exports — catalog, scheduling, export</w:t>
      </w:r>
    </w:p>
    <w:p>
      <w:pPr>
        <w:pStyle w:val="ListBullet"/>
      </w:pPr>
      <w:r>
        <w:t>Workflows &amp; Automation — rule engine, job transitions</w:t>
      </w:r>
    </w:p>
    <w:p>
      <w:pPr>
        <w:pStyle w:val="ListBullet"/>
      </w:pPr>
      <w:r>
        <w:t>Notifications — event-driven messaging</w:t>
      </w:r>
    </w:p>
    <w:p>
      <w:pPr>
        <w:pStyle w:val="ListBullet"/>
      </w:pPr>
      <w:r>
        <w:t>Inventory &amp; Materials — stock tracking</w:t>
      </w:r>
    </w:p>
    <w:p>
      <w:pPr>
        <w:pStyle w:val="ListBullet"/>
      </w:pPr>
      <w:r>
        <w:t>Audit &amp; Security — event logging, rate limit visibility</w:t>
      </w:r>
    </w:p>
    <w:p>
      <w:pPr>
        <w:pStyle w:val="ListBullet"/>
      </w:pPr>
      <w:r>
        <w:t>Observability — metrics, summary</w:t>
      </w:r>
    </w:p>
    <w:p>
      <w:pPr>
        <w:pStyle w:val="ListBullet"/>
      </w:pPr>
      <w:r>
        <w:t>File Upload — asset management</w:t>
      </w:r>
    </w:p>
    <w:p>
      <w:pPr>
        <w:pStyle w:val="Heading2"/>
      </w:pPr>
      <w:r>
        <w:t>4.2 Scaffolded-but-Inactive Modules (Phases 9–45)</w:t>
      </w:r>
    </w:p>
    <w:p>
      <w:r>
        <w:t>These route modules exist and are wired into the router, but serve stub responses:</w:t>
      </w:r>
    </w:p>
    <w:p>
      <w:pPr>
        <w:pStyle w:val="ListBullet"/>
      </w:pPr>
      <w:r>
        <w:t>Phase 9: Governance &amp; compliance</w:t>
      </w:r>
    </w:p>
    <w:p>
      <w:pPr>
        <w:pStyle w:val="ListBullet"/>
      </w:pPr>
      <w:r>
        <w:t>Phase 10: AI platform</w:t>
      </w:r>
    </w:p>
    <w:p>
      <w:pPr>
        <w:pStyle w:val="ListBullet"/>
      </w:pPr>
      <w:r>
        <w:t>Phase 11: Platform operations</w:t>
      </w:r>
    </w:p>
    <w:p>
      <w:pPr>
        <w:pStyle w:val="ListBullet"/>
      </w:pPr>
      <w:r>
        <w:t>Phase 12: Marketplace</w:t>
      </w:r>
    </w:p>
    <w:p>
      <w:pPr>
        <w:pStyle w:val="ListBullet"/>
      </w:pPr>
      <w:r>
        <w:t>Phase 13: Enterprise analytics</w:t>
      </w:r>
    </w:p>
    <w:p>
      <w:pPr>
        <w:pStyle w:val="ListBullet"/>
      </w:pPr>
      <w:r>
        <w:t>Phase 14: Enterprise production</w:t>
      </w:r>
    </w:p>
    <w:p>
      <w:pPr>
        <w:pStyle w:val="ListBullet"/>
      </w:pPr>
      <w:r>
        <w:t>Phase 15: Post-GA LTS</w:t>
      </w:r>
    </w:p>
    <w:p>
      <w:pPr>
        <w:pStyle w:val="ListBullet"/>
      </w:pPr>
      <w:r>
        <w:t>Phases 16–45: Enterprise intelligence through v7 GA</w:t>
      </w:r>
    </w:p>
    <w:p>
      <w:r>
        <w:t>Each phase has corresponding seed scripts, test files, and documentation, but no real business logic beyond the repository scaffold pattern.</w:t>
      </w:r>
    </w:p>
    <w:p>
      <w:pPr>
        <w:spacing w:after="60"/>
      </w:pPr>
    </w:p>
    <w:p>
      <w:pPr>
        <w:pStyle w:val="Heading1"/>
      </w:pPr>
      <w:r>
        <w:t>5. Infrastructure Assessment</w:t>
      </w:r>
    </w:p>
    <w:p>
      <w:pPr>
        <w:pStyle w:val="Heading2"/>
      </w:pPr>
      <w:r>
        <w:t>5.1 Current Deployment</w:t>
      </w:r>
    </w:p>
    <w:tbl>
      <w:tblPr>
        <w:tblW w:type="dxa" w:w="9360"/>
        <w:jc w:val="left"/>
        <w:tblLayout w:type="fixed"/>
        <w:tblLook w:firstColumn="1" w:firstRow="1" w:lastColumn="0" w:lastRow="0" w:noHBand="0" w:noVBand="1" w:val="04A0"/>
        <w:tblInd w:type="dxa" w:w="120"/>
      </w:tblPr>
      <w:tblGrid>
        <w:gridCol w:w="1265"/>
        <w:gridCol w:w="2277"/>
        <w:gridCol w:w="1012"/>
        <w:gridCol w:w="4806"/>
      </w:tblGrid>
      <w:tr>
        <w:trPr>
          <w:tblHeader w:val="true"/>
        </w:trPr>
        <w:tc>
          <w:tcPr>
            <w:tcW w:type="dxa" w:w="1265"/>
            <w:vAlign w:val="center"/>
            <w:shd w:fill="17365D"/>
            <w:tcMar>
              <w:top w:w="80" w:type="dxa"/>
              <w:start w:w="120" w:type="dxa"/>
              <w:bottom w:w="80" w:type="dxa"/>
              <w:end w:w="120" w:type="dxa"/>
            </w:tcMar>
          </w:tcPr>
          <w:p>
            <w:r>
              <w:rPr>
                <w:b/>
                <w:color w:val="FFFFFF"/>
                <w:sz w:val="16"/>
              </w:rPr>
              <w:t>Component</w:t>
            </w:r>
          </w:p>
        </w:tc>
        <w:tc>
          <w:tcPr>
            <w:tcW w:type="dxa" w:w="2277"/>
            <w:vAlign w:val="center"/>
            <w:shd w:fill="17365D"/>
            <w:tcMar>
              <w:top w:w="80" w:type="dxa"/>
              <w:start w:w="120" w:type="dxa"/>
              <w:bottom w:w="80" w:type="dxa"/>
              <w:end w:w="120" w:type="dxa"/>
            </w:tcMar>
          </w:tcPr>
          <w:p>
            <w:r>
              <w:rPr>
                <w:b/>
                <w:color w:val="FFFFFF"/>
                <w:sz w:val="16"/>
              </w:rPr>
              <w:t>Platform</w:t>
            </w:r>
          </w:p>
        </w:tc>
        <w:tc>
          <w:tcPr>
            <w:tcW w:type="dxa" w:w="1012"/>
            <w:vAlign w:val="center"/>
            <w:shd w:fill="17365D"/>
            <w:tcMar>
              <w:top w:w="80" w:type="dxa"/>
              <w:start w:w="120" w:type="dxa"/>
              <w:bottom w:w="80" w:type="dxa"/>
              <w:end w:w="120" w:type="dxa"/>
            </w:tcMar>
          </w:tcPr>
          <w:p>
            <w:r>
              <w:rPr>
                <w:b/>
                <w:color w:val="FFFFFF"/>
                <w:sz w:val="16"/>
              </w:rPr>
              <w:t>Plan</w:t>
            </w:r>
          </w:p>
        </w:tc>
        <w:tc>
          <w:tcPr>
            <w:tcW w:type="dxa" w:w="4806"/>
            <w:vAlign w:val="center"/>
            <w:shd w:fill="17365D"/>
            <w:tcMar>
              <w:top w:w="80" w:type="dxa"/>
              <w:start w:w="120" w:type="dxa"/>
              <w:bottom w:w="80" w:type="dxa"/>
              <w:end w:w="120" w:type="dxa"/>
            </w:tcMar>
          </w:tcPr>
          <w:p>
            <w:r>
              <w:rPr>
                <w:b/>
                <w:color w:val="FFFFFF"/>
                <w:sz w:val="16"/>
              </w:rPr>
              <w:t>Limitations</w:t>
            </w:r>
          </w:p>
        </w:tc>
      </w:tr>
      <w:tr>
        <w:tc>
          <w:tcPr>
            <w:tcW w:type="dxa" w:w="1265"/>
            <w:vAlign w:val="center"/>
            <w:tcMar>
              <w:top w:w="80" w:type="dxa"/>
              <w:start w:w="120" w:type="dxa"/>
              <w:bottom w:w="80" w:type="dxa"/>
              <w:end w:w="120" w:type="dxa"/>
            </w:tcMar>
          </w:tcPr>
          <w:p>
            <w:r>
              <w:rPr>
                <w:sz w:val="16"/>
              </w:rPr>
              <w:t>API</w:t>
            </w:r>
          </w:p>
        </w:tc>
        <w:tc>
          <w:tcPr>
            <w:tcW w:type="dxa" w:w="2277"/>
            <w:vAlign w:val="center"/>
            <w:tcMar>
              <w:top w:w="80" w:type="dxa"/>
              <w:start w:w="120" w:type="dxa"/>
              <w:bottom w:w="80" w:type="dxa"/>
              <w:end w:w="120" w:type="dxa"/>
            </w:tcMar>
          </w:tcPr>
          <w:p>
            <w:r>
              <w:rPr>
                <w:sz w:val="16"/>
              </w:rPr>
              <w:t>Render</w:t>
            </w:r>
          </w:p>
        </w:tc>
        <w:tc>
          <w:tcPr>
            <w:tcW w:type="dxa" w:w="1012"/>
            <w:vAlign w:val="center"/>
            <w:tcMar>
              <w:top w:w="80" w:type="dxa"/>
              <w:start w:w="120" w:type="dxa"/>
              <w:bottom w:w="80" w:type="dxa"/>
              <w:end w:w="120" w:type="dxa"/>
            </w:tcMar>
          </w:tcPr>
          <w:p>
            <w:r>
              <w:rPr>
                <w:sz w:val="16"/>
              </w:rPr>
              <w:t>Free</w:t>
            </w:r>
          </w:p>
        </w:tc>
        <w:tc>
          <w:tcPr>
            <w:tcW w:type="dxa" w:w="4806"/>
            <w:vAlign w:val="center"/>
            <w:tcMar>
              <w:top w:w="80" w:type="dxa"/>
              <w:start w:w="120" w:type="dxa"/>
              <w:bottom w:w="80" w:type="dxa"/>
              <w:end w:w="120" w:type="dxa"/>
            </w:tcMar>
          </w:tcPr>
          <w:p>
            <w:r>
              <w:rPr>
                <w:sz w:val="16"/>
              </w:rPr>
              <w:t>Spins down after idle, 50s+ cold start</w:t>
            </w:r>
          </w:p>
        </w:tc>
      </w:tr>
      <w:tr>
        <w:tc>
          <w:tcPr>
            <w:tcW w:type="dxa" w:w="1265"/>
            <w:vAlign w:val="center"/>
            <w:shd w:fill="F3F6FA"/>
            <w:tcMar>
              <w:top w:w="80" w:type="dxa"/>
              <w:start w:w="120" w:type="dxa"/>
              <w:bottom w:w="80" w:type="dxa"/>
              <w:end w:w="120" w:type="dxa"/>
            </w:tcMar>
          </w:tcPr>
          <w:p>
            <w:r>
              <w:rPr>
                <w:sz w:val="16"/>
              </w:rPr>
              <w:t>Database</w:t>
            </w:r>
          </w:p>
        </w:tc>
        <w:tc>
          <w:tcPr>
            <w:tcW w:type="dxa" w:w="2277"/>
            <w:vAlign w:val="center"/>
            <w:shd w:fill="F3F6FA"/>
            <w:tcMar>
              <w:top w:w="80" w:type="dxa"/>
              <w:start w:w="120" w:type="dxa"/>
              <w:bottom w:w="80" w:type="dxa"/>
              <w:end w:w="120" w:type="dxa"/>
            </w:tcMar>
          </w:tcPr>
          <w:p>
            <w:r>
              <w:rPr>
                <w:sz w:val="16"/>
              </w:rPr>
              <w:t>Supabase</w:t>
            </w:r>
          </w:p>
        </w:tc>
        <w:tc>
          <w:tcPr>
            <w:tcW w:type="dxa" w:w="1012"/>
            <w:vAlign w:val="center"/>
            <w:shd w:fill="F3F6FA"/>
            <w:tcMar>
              <w:top w:w="80" w:type="dxa"/>
              <w:start w:w="120" w:type="dxa"/>
              <w:bottom w:w="80" w:type="dxa"/>
              <w:end w:w="120" w:type="dxa"/>
            </w:tcMar>
          </w:tcPr>
          <w:p>
            <w:r>
              <w:rPr>
                <w:sz w:val="16"/>
              </w:rPr>
              <w:t>Free</w:t>
            </w:r>
          </w:p>
        </w:tc>
        <w:tc>
          <w:tcPr>
            <w:tcW w:type="dxa" w:w="4806"/>
            <w:vAlign w:val="center"/>
            <w:shd w:fill="F3F6FA"/>
            <w:tcMar>
              <w:top w:w="80" w:type="dxa"/>
              <w:start w:w="120" w:type="dxa"/>
              <w:bottom w:w="80" w:type="dxa"/>
              <w:end w:w="120" w:type="dxa"/>
            </w:tcMar>
          </w:tcPr>
          <w:p>
            <w:r>
              <w:rPr>
                <w:sz w:val="16"/>
              </w:rPr>
              <w:t>500 MB, pauses after 7 days inactivity</w:t>
            </w:r>
          </w:p>
        </w:tc>
      </w:tr>
      <w:tr>
        <w:tc>
          <w:tcPr>
            <w:tcW w:type="dxa" w:w="1265"/>
            <w:vAlign w:val="center"/>
            <w:tcMar>
              <w:top w:w="80" w:type="dxa"/>
              <w:start w:w="120" w:type="dxa"/>
              <w:bottom w:w="80" w:type="dxa"/>
              <w:end w:w="120" w:type="dxa"/>
            </w:tcMar>
          </w:tcPr>
          <w:p>
            <w:r>
              <w:rPr>
                <w:sz w:val="16"/>
              </w:rPr>
              <w:t>Web</w:t>
            </w:r>
          </w:p>
        </w:tc>
        <w:tc>
          <w:tcPr>
            <w:tcW w:type="dxa" w:w="2277"/>
            <w:vAlign w:val="center"/>
            <w:tcMar>
              <w:top w:w="80" w:type="dxa"/>
              <w:start w:w="120" w:type="dxa"/>
              <w:bottom w:w="80" w:type="dxa"/>
              <w:end w:w="120" w:type="dxa"/>
            </w:tcMar>
          </w:tcPr>
          <w:p>
            <w:r>
              <w:rPr>
                <w:sz w:val="16"/>
              </w:rPr>
              <w:t>Cloudflare Workers</w:t>
            </w:r>
          </w:p>
        </w:tc>
        <w:tc>
          <w:tcPr>
            <w:tcW w:type="dxa" w:w="1012"/>
            <w:vAlign w:val="center"/>
            <w:tcMar>
              <w:top w:w="80" w:type="dxa"/>
              <w:start w:w="120" w:type="dxa"/>
              <w:bottom w:w="80" w:type="dxa"/>
              <w:end w:w="120" w:type="dxa"/>
            </w:tcMar>
          </w:tcPr>
          <w:p>
            <w:r>
              <w:rPr>
                <w:sz w:val="16"/>
              </w:rPr>
              <w:t>Free</w:t>
            </w:r>
          </w:p>
        </w:tc>
        <w:tc>
          <w:tcPr>
            <w:tcW w:type="dxa" w:w="4806"/>
            <w:vAlign w:val="center"/>
            <w:tcMar>
              <w:top w:w="80" w:type="dxa"/>
              <w:start w:w="120" w:type="dxa"/>
              <w:bottom w:w="80" w:type="dxa"/>
              <w:end w:w="120" w:type="dxa"/>
            </w:tcMar>
          </w:tcPr>
          <w:p>
            <w:r>
              <w:rPr>
                <w:sz w:val="16"/>
              </w:rPr>
              <w:t>Static export, good performance</w:t>
            </w:r>
          </w:p>
        </w:tc>
      </w:tr>
      <w:tr>
        <w:tc>
          <w:tcPr>
            <w:tcW w:type="dxa" w:w="1265"/>
            <w:vAlign w:val="center"/>
            <w:shd w:fill="F3F6FA"/>
            <w:tcMar>
              <w:top w:w="80" w:type="dxa"/>
              <w:start w:w="120" w:type="dxa"/>
              <w:bottom w:w="80" w:type="dxa"/>
              <w:end w:w="120" w:type="dxa"/>
            </w:tcMar>
          </w:tcPr>
          <w:p>
            <w:r>
              <w:rPr>
                <w:sz w:val="16"/>
              </w:rPr>
              <w:t>Keep-alive</w:t>
            </w:r>
          </w:p>
        </w:tc>
        <w:tc>
          <w:tcPr>
            <w:tcW w:type="dxa" w:w="2277"/>
            <w:vAlign w:val="center"/>
            <w:shd w:fill="F3F6FA"/>
            <w:tcMar>
              <w:top w:w="80" w:type="dxa"/>
              <w:start w:w="120" w:type="dxa"/>
              <w:bottom w:w="80" w:type="dxa"/>
              <w:end w:w="120" w:type="dxa"/>
            </w:tcMar>
          </w:tcPr>
          <w:p>
            <w:r>
              <w:rPr>
                <w:sz w:val="16"/>
              </w:rPr>
              <w:t>GitHub Actions</w:t>
            </w:r>
          </w:p>
        </w:tc>
        <w:tc>
          <w:tcPr>
            <w:tcW w:type="dxa" w:w="1012"/>
            <w:vAlign w:val="center"/>
            <w:shd w:fill="F3F6FA"/>
            <w:tcMar>
              <w:top w:w="80" w:type="dxa"/>
              <w:start w:w="120" w:type="dxa"/>
              <w:bottom w:w="80" w:type="dxa"/>
              <w:end w:w="120" w:type="dxa"/>
            </w:tcMar>
          </w:tcPr>
          <w:p>
            <w:r>
              <w:rPr>
                <w:sz w:val="16"/>
              </w:rPr>
              <w:t>—</w:t>
            </w:r>
          </w:p>
        </w:tc>
        <w:tc>
          <w:tcPr>
            <w:tcW w:type="dxa" w:w="4806"/>
            <w:vAlign w:val="center"/>
            <w:shd w:fill="F3F6FA"/>
            <w:tcMar>
              <w:top w:w="80" w:type="dxa"/>
              <w:start w:w="120" w:type="dxa"/>
              <w:bottom w:w="80" w:type="dxa"/>
              <w:end w:w="120" w:type="dxa"/>
            </w:tcMar>
          </w:tcPr>
          <w:p>
            <w:r>
              <w:rPr>
                <w:sz w:val="16"/>
              </w:rPr>
              <w:t>Pings Supabase every 5 days</w:t>
            </w:r>
          </w:p>
        </w:tc>
      </w:tr>
    </w:tbl>
    <w:p>
      <w:pPr>
        <w:spacing w:after="40"/>
      </w:pPr>
    </w:p>
    <w:p>
      <w:pPr>
        <w:pStyle w:val="Heading2"/>
      </w:pPr>
      <w:r>
        <w:t>5.2 Infrastructure Risks</w:t>
      </w:r>
    </w:p>
    <w:p>
      <w:pPr>
        <w:pStyle w:val="ListNumber"/>
      </w:pPr>
      <w:r>
        <w:t>Cold start latency — Free Render instance needs 50+ seconds to wake. First request after idle will timeout for most clients.</w:t>
      </w:r>
    </w:p>
    <w:p>
      <w:pPr>
        <w:pStyle w:val="ListNumber"/>
      </w:pPr>
      <w:r>
        <w:t>Database pause — Supabase free tier pauses after 7 days. Keep-alive workflow mitigates but doesn't eliminate risk.</w:t>
      </w:r>
    </w:p>
    <w:p>
      <w:pPr>
        <w:pStyle w:val="ListNumber"/>
      </w:pPr>
      <w:r>
        <w:t>No redundancy — Single instance, no health check failover beyond Render's built-in restart.</w:t>
      </w:r>
    </w:p>
    <w:p>
      <w:pPr>
        <w:pStyle w:val="ListNumber"/>
      </w:pPr>
      <w:r>
        <w:t>No staging environment — All changes deploy directly to production on main branch push.</w:t>
      </w:r>
    </w:p>
    <w:p>
      <w:pPr>
        <w:pStyle w:val="ListNumber"/>
      </w:pPr>
      <w:r>
        <w:t>Migration coupling — Migrations run at startup (npm run migrate &amp;&amp; npm start). Failed migration blocks API.</w:t>
      </w:r>
    </w:p>
    <w:p>
      <w:pPr>
        <w:pStyle w:val="ListNumber"/>
      </w:pPr>
      <w:r>
        <w:t>No secrets rotation — JWT_SECRET and PORTAL_TOKEN_SECRET are static generated values.</w:t>
      </w:r>
    </w:p>
    <w:p>
      <w:pPr>
        <w:pStyle w:val="Heading2"/>
      </w:pPr>
      <w:r>
        <w:t>5.3 Build Pipeline</w:t>
      </w:r>
    </w:p>
    <w:p>
      <w:pPr>
        <w:pStyle w:val="ListBullet"/>
      </w:pPr>
      <w:r>
        <w:t>CI workflow runs on push to main</w:t>
      </w:r>
    </w:p>
    <w:p>
      <w:pPr>
        <w:pStyle w:val="ListBullet"/>
      </w:pPr>
      <w:r>
        <w:t>Build: npm ci --omit=dev (API), npm ci &amp;&amp; npm run build (Web)</w:t>
      </w:r>
    </w:p>
    <w:p>
      <w:pPr>
        <w:pStyle w:val="ListBullet"/>
      </w:pPr>
      <w:r>
        <w:t>Web static export (NEXT_OUTPUT=export) for Cloudflare Workers deployment</w:t>
      </w:r>
    </w:p>
    <w:p>
      <w:pPr>
        <w:pStyle w:val="ListBullet"/>
      </w:pPr>
      <w:r>
        <w:t>No automated test execution in CI (tests exist but aren't gated)</w:t>
      </w:r>
    </w:p>
    <w:p>
      <w:pPr>
        <w:pStyle w:val="ListBullet"/>
      </w:pPr>
      <w:r>
        <w:t>16 GitHub Actions workflows (most are release governance templates, not actively triggered)</w:t>
      </w:r>
    </w:p>
    <w:p>
      <w:pPr>
        <w:spacing w:after="60"/>
      </w:pPr>
    </w:p>
    <w:p>
      <w:pPr>
        <w:pStyle w:val="Heading1"/>
      </w:pPr>
      <w:r>
        <w:t>6. Code Quality Assessment</w:t>
      </w:r>
    </w:p>
    <w:p>
      <w:pPr>
        <w:pStyle w:val="Heading2"/>
      </w:pPr>
      <w:r>
        <w:t>6.1 Strengths</w:t>
      </w:r>
    </w:p>
    <w:p>
      <w:pPr>
        <w:pStyle w:val="ListBullet"/>
      </w:pPr>
      <w:r>
        <w:t>Consistent architecture — Repository pattern with clear separation (routes → services → repositories)</w:t>
      </w:r>
    </w:p>
    <w:p>
      <w:pPr>
        <w:pStyle w:val="ListBullet"/>
      </w:pPr>
      <w:r>
        <w:t>Comprehensive middleware — Auth, CORS, rate limiting, body limits, security headers, audit</w:t>
      </w:r>
    </w:p>
    <w:p>
      <w:pPr>
        <w:pStyle w:val="ListBullet"/>
      </w:pPr>
      <w:r>
        <w:t>Multi-tenant design — Clean tenant isolation from day one</w:t>
      </w:r>
    </w:p>
    <w:p>
      <w:pPr>
        <w:pStyle w:val="ListBullet"/>
      </w:pPr>
      <w:r>
        <w:t>Extensive documentation — Sprint/phase docs provide full traceability for future features</w:t>
      </w:r>
    </w:p>
    <w:p>
      <w:pPr>
        <w:pStyle w:val="ListBullet"/>
      </w:pPr>
      <w:r>
        <w:t>API completeness — 177 route modules cover broad functionality</w:t>
      </w:r>
    </w:p>
    <w:p>
      <w:pPr>
        <w:pStyle w:val="Heading2"/>
      </w:pPr>
      <w:r>
        <w:t>6.2 Technical Debt</w:t>
      </w:r>
    </w:p>
    <w:p>
      <w:pPr>
        <w:pStyle w:val="ListNumber"/>
      </w:pPr>
      <w:r>
        <w:t>No framework — Raw Node.js HTTP handling in router.js (1,093 lines of if-statements). Fragile, hard to maintain, no middleware composition.</w:t>
      </w:r>
    </w:p>
    <w:p>
      <w:pPr>
        <w:pStyle w:val="ListNumber"/>
      </w:pPr>
      <w:r>
        <w:t>Mixed TypeScript/JavaScript — API is predominantly .js with some .ts files. Web is TypeScript. Inconsistent typing.</w:t>
      </w:r>
    </w:p>
    <w:p>
      <w:pPr>
        <w:pStyle w:val="ListNumber"/>
      </w:pPr>
      <w:r>
        <w:t>Massive router — Single-file router with all route matching. No modular route registration.</w:t>
      </w:r>
    </w:p>
    <w:p>
      <w:pPr>
        <w:pStyle w:val="ListNumber"/>
      </w:pPr>
      <w:r>
        <w:t>Test execution gap — 770 test files exist but no CI gating. Unknown pass rate.</w:t>
      </w:r>
    </w:p>
    <w:p>
      <w:pPr>
        <w:pStyle w:val="ListNumber"/>
      </w:pPr>
      <w:r>
        <w:t>Script sprawl — 702 scripts in scripts/ directory, most are seed files for scaffolded phases.</w:t>
      </w:r>
    </w:p>
    <w:p>
      <w:pPr>
        <w:pStyle w:val="ListNumber"/>
      </w:pPr>
      <w:r>
        <w:t>Migration count mismatch — Only 7 actual SQL files despite codebase suggesting 773 migrations (numbered from naming convention, not actual files).</w:t>
      </w:r>
    </w:p>
    <w:p>
      <w:pPr>
        <w:pStyle w:val="ListNumber"/>
      </w:pPr>
      <w:r>
        <w:t>Stub routes consuming resources — Phases 9–45 route modules are loaded and evaluated on every request even though they serve no production function.</w:t>
      </w:r>
    </w:p>
    <w:p>
      <w:pPr>
        <w:pStyle w:val="ListNumber"/>
      </w:pPr>
      <w:r>
        <w:t>No error monitoring — No Sentry, DataDog, or equivalent. Errors disappear into Render logs.</w:t>
      </w:r>
    </w:p>
    <w:p>
      <w:pPr>
        <w:pStyle w:val="ListNumber"/>
      </w:pPr>
      <w:r>
        <w:t>Frontend component density — Only 44 TSX components serve the entire application. Individual components are likely very large.</w:t>
      </w:r>
    </w:p>
    <w:p>
      <w:pPr>
        <w:pStyle w:val="ListNumber"/>
      </w:pPr>
      <w:r>
        <w:t>No dependency lockfile at root — Root package.json has only 3 production dependencies but no package-lock.json enforcement visible.</w:t>
      </w:r>
    </w:p>
    <w:p>
      <w:pPr>
        <w:pStyle w:val="Heading2"/>
      </w:pPr>
      <w:r>
        <w:t>6.3 Security Posture</w:t>
      </w:r>
    </w:p>
    <w:tbl>
      <w:tblPr>
        <w:tblW w:type="dxa" w:w="9360"/>
        <w:jc w:val="left"/>
        <w:tblLayout w:type="fixed"/>
        <w:tblLook w:firstColumn="1" w:firstRow="1" w:lastColumn="0" w:lastRow="0" w:noHBand="0" w:noVBand="1" w:val="04A0"/>
        <w:tblInd w:type="dxa" w:w="120"/>
      </w:tblPr>
      <w:tblGrid>
        <w:gridCol w:w="3764"/>
        <w:gridCol w:w="5596"/>
      </w:tblGrid>
      <w:tr>
        <w:trPr>
          <w:tblHeader w:val="true"/>
        </w:trPr>
        <w:tc>
          <w:tcPr>
            <w:tcW w:type="dxa" w:w="3764"/>
            <w:vAlign w:val="center"/>
            <w:shd w:fill="17365D"/>
            <w:tcMar>
              <w:top w:w="80" w:type="dxa"/>
              <w:start w:w="120" w:type="dxa"/>
              <w:bottom w:w="80" w:type="dxa"/>
              <w:end w:w="120" w:type="dxa"/>
            </w:tcMar>
          </w:tcPr>
          <w:p>
            <w:r>
              <w:rPr>
                <w:b/>
                <w:color w:val="FFFFFF"/>
                <w:sz w:val="18"/>
              </w:rPr>
              <w:t>Control</w:t>
            </w:r>
          </w:p>
        </w:tc>
        <w:tc>
          <w:tcPr>
            <w:tcW w:type="dxa" w:w="5596"/>
            <w:vAlign w:val="center"/>
            <w:shd w:fill="17365D"/>
            <w:tcMar>
              <w:top w:w="80" w:type="dxa"/>
              <w:start w:w="120" w:type="dxa"/>
              <w:bottom w:w="80" w:type="dxa"/>
              <w:end w:w="120" w:type="dxa"/>
            </w:tcMar>
          </w:tcPr>
          <w:p>
            <w:r>
              <w:rPr>
                <w:b/>
                <w:color w:val="FFFFFF"/>
                <w:sz w:val="18"/>
              </w:rPr>
              <w:t>Status</w:t>
            </w:r>
          </w:p>
        </w:tc>
      </w:tr>
      <w:tr>
        <w:tc>
          <w:tcPr>
            <w:tcW w:type="dxa" w:w="3764"/>
            <w:vAlign w:val="center"/>
            <w:tcMar>
              <w:top w:w="80" w:type="dxa"/>
              <w:start w:w="120" w:type="dxa"/>
              <w:bottom w:w="80" w:type="dxa"/>
              <w:end w:w="120" w:type="dxa"/>
            </w:tcMar>
          </w:tcPr>
          <w:p>
            <w:r>
              <w:rPr>
                <w:sz w:val="18"/>
              </w:rPr>
              <w:t>JWT authentication</w:t>
            </w:r>
          </w:p>
        </w:tc>
        <w:tc>
          <w:tcPr>
            <w:tcW w:type="dxa" w:w="5596"/>
            <w:vAlign w:val="center"/>
            <w:tcMar>
              <w:top w:w="80" w:type="dxa"/>
              <w:start w:w="120" w:type="dxa"/>
              <w:bottom w:w="80" w:type="dxa"/>
              <w:end w:w="120" w:type="dxa"/>
            </w:tcMar>
          </w:tcPr>
          <w:p>
            <w:r>
              <w:rPr>
                <w:sz w:val="18"/>
              </w:rPr>
              <w:t>✅ Implemented</w:t>
            </w:r>
          </w:p>
        </w:tc>
      </w:tr>
      <w:tr>
        <w:tc>
          <w:tcPr>
            <w:tcW w:type="dxa" w:w="3764"/>
            <w:vAlign w:val="center"/>
            <w:shd w:fill="F3F6FA"/>
            <w:tcMar>
              <w:top w:w="80" w:type="dxa"/>
              <w:start w:w="120" w:type="dxa"/>
              <w:bottom w:w="80" w:type="dxa"/>
              <w:end w:w="120" w:type="dxa"/>
            </w:tcMar>
          </w:tcPr>
          <w:p>
            <w:r>
              <w:rPr>
                <w:sz w:val="18"/>
              </w:rPr>
              <w:t>Permission-based authorization (RBAC)</w:t>
            </w:r>
          </w:p>
        </w:tc>
        <w:tc>
          <w:tcPr>
            <w:tcW w:type="dxa" w:w="5596"/>
            <w:vAlign w:val="center"/>
            <w:shd w:fill="F3F6FA"/>
            <w:tcMar>
              <w:top w:w="80" w:type="dxa"/>
              <w:start w:w="120" w:type="dxa"/>
              <w:bottom w:w="80" w:type="dxa"/>
              <w:end w:w="120" w:type="dxa"/>
            </w:tcMar>
          </w:tcPr>
          <w:p>
            <w:r>
              <w:rPr>
                <w:sz w:val="18"/>
              </w:rPr>
              <w:t>✅ Implemented</w:t>
            </w:r>
          </w:p>
        </w:tc>
      </w:tr>
      <w:tr>
        <w:tc>
          <w:tcPr>
            <w:tcW w:type="dxa" w:w="3764"/>
            <w:vAlign w:val="center"/>
            <w:tcMar>
              <w:top w:w="80" w:type="dxa"/>
              <w:start w:w="120" w:type="dxa"/>
              <w:bottom w:w="80" w:type="dxa"/>
              <w:end w:w="120" w:type="dxa"/>
            </w:tcMar>
          </w:tcPr>
          <w:p>
            <w:r>
              <w:rPr>
                <w:sz w:val="18"/>
              </w:rPr>
              <w:t>CORS restriction</w:t>
            </w:r>
          </w:p>
        </w:tc>
        <w:tc>
          <w:tcPr>
            <w:tcW w:type="dxa" w:w="5596"/>
            <w:vAlign w:val="center"/>
            <w:tcMar>
              <w:top w:w="80" w:type="dxa"/>
              <w:start w:w="120" w:type="dxa"/>
              <w:bottom w:w="80" w:type="dxa"/>
              <w:end w:w="120" w:type="dxa"/>
            </w:tcMar>
          </w:tcPr>
          <w:p>
            <w:r>
              <w:rPr>
                <w:sz w:val="18"/>
              </w:rPr>
              <w:t>✅ Configured per-environment</w:t>
            </w:r>
          </w:p>
        </w:tc>
      </w:tr>
      <w:tr>
        <w:tc>
          <w:tcPr>
            <w:tcW w:type="dxa" w:w="3764"/>
            <w:vAlign w:val="center"/>
            <w:shd w:fill="F3F6FA"/>
            <w:tcMar>
              <w:top w:w="80" w:type="dxa"/>
              <w:start w:w="120" w:type="dxa"/>
              <w:bottom w:w="80" w:type="dxa"/>
              <w:end w:w="120" w:type="dxa"/>
            </w:tcMar>
          </w:tcPr>
          <w:p>
            <w:r>
              <w:rPr>
                <w:sz w:val="18"/>
              </w:rPr>
              <w:t>Rate limiting</w:t>
            </w:r>
          </w:p>
        </w:tc>
        <w:tc>
          <w:tcPr>
            <w:tcW w:type="dxa" w:w="5596"/>
            <w:vAlign w:val="center"/>
            <w:shd w:fill="F3F6FA"/>
            <w:tcMar>
              <w:top w:w="80" w:type="dxa"/>
              <w:start w:w="120" w:type="dxa"/>
              <w:bottom w:w="80" w:type="dxa"/>
              <w:end w:w="120" w:type="dxa"/>
            </w:tcMar>
          </w:tcPr>
          <w:p>
            <w:r>
              <w:rPr>
                <w:sz w:val="18"/>
              </w:rPr>
              <w:t>✅ Middleware in place</w:t>
            </w:r>
          </w:p>
        </w:tc>
      </w:tr>
      <w:tr>
        <w:tc>
          <w:tcPr>
            <w:tcW w:type="dxa" w:w="3764"/>
            <w:vAlign w:val="center"/>
            <w:tcMar>
              <w:top w:w="80" w:type="dxa"/>
              <w:start w:w="120" w:type="dxa"/>
              <w:bottom w:w="80" w:type="dxa"/>
              <w:end w:w="120" w:type="dxa"/>
            </w:tcMar>
          </w:tcPr>
          <w:p>
            <w:r>
              <w:rPr>
                <w:sz w:val="18"/>
              </w:rPr>
              <w:t>Security headers</w:t>
            </w:r>
          </w:p>
        </w:tc>
        <w:tc>
          <w:tcPr>
            <w:tcW w:type="dxa" w:w="5596"/>
            <w:vAlign w:val="center"/>
            <w:tcMar>
              <w:top w:w="80" w:type="dxa"/>
              <w:start w:w="120" w:type="dxa"/>
              <w:bottom w:w="80" w:type="dxa"/>
              <w:end w:w="120" w:type="dxa"/>
            </w:tcMar>
          </w:tcPr>
          <w:p>
            <w:r>
              <w:rPr>
                <w:sz w:val="18"/>
              </w:rPr>
              <w:t>✅ Applied globally</w:t>
            </w:r>
          </w:p>
        </w:tc>
      </w:tr>
      <w:tr>
        <w:tc>
          <w:tcPr>
            <w:tcW w:type="dxa" w:w="3764"/>
            <w:vAlign w:val="center"/>
            <w:shd w:fill="F3F6FA"/>
            <w:tcMar>
              <w:top w:w="80" w:type="dxa"/>
              <w:start w:w="120" w:type="dxa"/>
              <w:bottom w:w="80" w:type="dxa"/>
              <w:end w:w="120" w:type="dxa"/>
            </w:tcMar>
          </w:tcPr>
          <w:p>
            <w:r>
              <w:rPr>
                <w:sz w:val="18"/>
              </w:rPr>
              <w:t>Input validation</w:t>
            </w:r>
          </w:p>
        </w:tc>
        <w:tc>
          <w:tcPr>
            <w:tcW w:type="dxa" w:w="5596"/>
            <w:vAlign w:val="center"/>
            <w:shd w:fill="F3F6FA"/>
            <w:tcMar>
              <w:top w:w="80" w:type="dxa"/>
              <w:start w:w="120" w:type="dxa"/>
              <w:bottom w:w="80" w:type="dxa"/>
              <w:end w:w="120" w:type="dxa"/>
            </w:tcMar>
          </w:tcPr>
          <w:p>
            <w:r>
              <w:rPr>
                <w:sz w:val="18"/>
              </w:rPr>
              <w:t>⚠️ Route validation middleware exists, coverage unknown</w:t>
            </w:r>
          </w:p>
        </w:tc>
      </w:tr>
      <w:tr>
        <w:tc>
          <w:tcPr>
            <w:tcW w:type="dxa" w:w="3764"/>
            <w:vAlign w:val="center"/>
            <w:tcMar>
              <w:top w:w="80" w:type="dxa"/>
              <w:start w:w="120" w:type="dxa"/>
              <w:bottom w:w="80" w:type="dxa"/>
              <w:end w:w="120" w:type="dxa"/>
            </w:tcMar>
          </w:tcPr>
          <w:p>
            <w:r>
              <w:rPr>
                <w:sz w:val="18"/>
              </w:rPr>
              <w:t>SQL injection prevention</w:t>
            </w:r>
          </w:p>
        </w:tc>
        <w:tc>
          <w:tcPr>
            <w:tcW w:type="dxa" w:w="5596"/>
            <w:vAlign w:val="center"/>
            <w:tcMar>
              <w:top w:w="80" w:type="dxa"/>
              <w:start w:w="120" w:type="dxa"/>
              <w:bottom w:w="80" w:type="dxa"/>
              <w:end w:w="120" w:type="dxa"/>
            </w:tcMar>
          </w:tcPr>
          <w:p>
            <w:r>
              <w:rPr>
                <w:sz w:val="18"/>
              </w:rPr>
              <w:t>⚠️ Uses pg parameterized queries (assumed)</w:t>
            </w:r>
          </w:p>
        </w:tc>
      </w:tr>
      <w:tr>
        <w:tc>
          <w:tcPr>
            <w:tcW w:type="dxa" w:w="3764"/>
            <w:vAlign w:val="center"/>
            <w:shd w:fill="F3F6FA"/>
            <w:tcMar>
              <w:top w:w="80" w:type="dxa"/>
              <w:start w:w="120" w:type="dxa"/>
              <w:bottom w:w="80" w:type="dxa"/>
              <w:end w:w="120" w:type="dxa"/>
            </w:tcMar>
          </w:tcPr>
          <w:p>
            <w:r>
              <w:rPr>
                <w:sz w:val="18"/>
              </w:rPr>
              <w:t>Secret management</w:t>
            </w:r>
          </w:p>
        </w:tc>
        <w:tc>
          <w:tcPr>
            <w:tcW w:type="dxa" w:w="5596"/>
            <w:vAlign w:val="center"/>
            <w:shd w:fill="F3F6FA"/>
            <w:tcMar>
              <w:top w:w="80" w:type="dxa"/>
              <w:start w:w="120" w:type="dxa"/>
              <w:bottom w:w="80" w:type="dxa"/>
              <w:end w:w="120" w:type="dxa"/>
            </w:tcMar>
          </w:tcPr>
          <w:p>
            <w:r>
              <w:rPr>
                <w:sz w:val="18"/>
              </w:rPr>
              <w:t>⚠️ Static secrets, no rotation</w:t>
            </w:r>
          </w:p>
        </w:tc>
      </w:tr>
      <w:tr>
        <w:tc>
          <w:tcPr>
            <w:tcW w:type="dxa" w:w="3764"/>
            <w:vAlign w:val="center"/>
            <w:tcMar>
              <w:top w:w="80" w:type="dxa"/>
              <w:start w:w="120" w:type="dxa"/>
              <w:bottom w:w="80" w:type="dxa"/>
              <w:end w:w="120" w:type="dxa"/>
            </w:tcMar>
          </w:tcPr>
          <w:p>
            <w:r>
              <w:rPr>
                <w:sz w:val="18"/>
              </w:rPr>
              <w:t>HTTPS enforcement</w:t>
            </w:r>
          </w:p>
        </w:tc>
        <w:tc>
          <w:tcPr>
            <w:tcW w:type="dxa" w:w="5596"/>
            <w:vAlign w:val="center"/>
            <w:tcMar>
              <w:top w:w="80" w:type="dxa"/>
              <w:start w:w="120" w:type="dxa"/>
              <w:bottom w:w="80" w:type="dxa"/>
              <w:end w:w="120" w:type="dxa"/>
            </w:tcMar>
          </w:tcPr>
          <w:p>
            <w:r>
              <w:rPr>
                <w:sz w:val="18"/>
              </w:rPr>
              <w:t>✅ Via Render/Cloudflare</w:t>
            </w:r>
          </w:p>
        </w:tc>
      </w:tr>
      <w:tr>
        <w:tc>
          <w:tcPr>
            <w:tcW w:type="dxa" w:w="3764"/>
            <w:vAlign w:val="center"/>
            <w:shd w:fill="F3F6FA"/>
            <w:tcMar>
              <w:top w:w="80" w:type="dxa"/>
              <w:start w:w="120" w:type="dxa"/>
              <w:bottom w:w="80" w:type="dxa"/>
              <w:end w:w="120" w:type="dxa"/>
            </w:tcMar>
          </w:tcPr>
          <w:p>
            <w:r>
              <w:rPr>
                <w:sz w:val="18"/>
              </w:rPr>
              <w:t>Audit logging</w:t>
            </w:r>
          </w:p>
        </w:tc>
        <w:tc>
          <w:tcPr>
            <w:tcW w:type="dxa" w:w="5596"/>
            <w:vAlign w:val="center"/>
            <w:shd w:fill="F3F6FA"/>
            <w:tcMar>
              <w:top w:w="80" w:type="dxa"/>
              <w:start w:w="120" w:type="dxa"/>
              <w:bottom w:w="80" w:type="dxa"/>
              <w:end w:w="120" w:type="dxa"/>
            </w:tcMar>
          </w:tcPr>
          <w:p>
            <w:r>
              <w:rPr>
                <w:sz w:val="18"/>
              </w:rPr>
              <w:t>✅ Request audit middleware</w:t>
            </w:r>
          </w:p>
        </w:tc>
      </w:tr>
      <w:tr>
        <w:tc>
          <w:tcPr>
            <w:tcW w:type="dxa" w:w="3764"/>
            <w:vAlign w:val="center"/>
            <w:tcMar>
              <w:top w:w="80" w:type="dxa"/>
              <w:start w:w="120" w:type="dxa"/>
              <w:bottom w:w="80" w:type="dxa"/>
              <w:end w:w="120" w:type="dxa"/>
            </w:tcMar>
          </w:tcPr>
          <w:p>
            <w:r>
              <w:rPr>
                <w:sz w:val="18"/>
              </w:rPr>
              <w:t>Dependency scanning</w:t>
            </w:r>
          </w:p>
        </w:tc>
        <w:tc>
          <w:tcPr>
            <w:tcW w:type="dxa" w:w="5596"/>
            <w:vAlign w:val="center"/>
            <w:tcMar>
              <w:top w:w="80" w:type="dxa"/>
              <w:start w:w="120" w:type="dxa"/>
              <w:bottom w:w="80" w:type="dxa"/>
              <w:end w:w="120" w:type="dxa"/>
            </w:tcMar>
          </w:tcPr>
          <w:p>
            <w:r>
              <w:rPr>
                <w:sz w:val="18"/>
              </w:rPr>
              <w:t>❌ Not gated in CI</w:t>
            </w:r>
          </w:p>
        </w:tc>
      </w:tr>
      <w:tr>
        <w:tc>
          <w:tcPr>
            <w:tcW w:type="dxa" w:w="3764"/>
            <w:vAlign w:val="center"/>
            <w:shd w:fill="F3F6FA"/>
            <w:tcMar>
              <w:top w:w="80" w:type="dxa"/>
              <w:start w:w="120" w:type="dxa"/>
              <w:bottom w:w="80" w:type="dxa"/>
              <w:end w:w="120" w:type="dxa"/>
            </w:tcMar>
          </w:tcPr>
          <w:p>
            <w:r>
              <w:rPr>
                <w:sz w:val="18"/>
              </w:rPr>
              <w:t>Penetration testing</w:t>
            </w:r>
          </w:p>
        </w:tc>
        <w:tc>
          <w:tcPr>
            <w:tcW w:type="dxa" w:w="5596"/>
            <w:vAlign w:val="center"/>
            <w:shd w:fill="F3F6FA"/>
            <w:tcMar>
              <w:top w:w="80" w:type="dxa"/>
              <w:start w:w="120" w:type="dxa"/>
              <w:bottom w:w="80" w:type="dxa"/>
              <w:end w:w="120" w:type="dxa"/>
            </w:tcMar>
          </w:tcPr>
          <w:p>
            <w:r>
              <w:rPr>
                <w:sz w:val="18"/>
              </w:rPr>
              <w:t>❌ Not performed</w:t>
            </w:r>
          </w:p>
        </w:tc>
      </w:tr>
    </w:tbl>
    <w:p>
      <w:pPr>
        <w:spacing w:after="40"/>
      </w:pPr>
    </w:p>
    <w:p>
      <w:pPr>
        <w:spacing w:after="60"/>
      </w:pPr>
    </w:p>
    <w:p>
      <w:pPr>
        <w:pStyle w:val="Heading1"/>
      </w:pPr>
      <w:r>
        <w:t>7. Frontend Assessment</w:t>
      </w:r>
    </w:p>
    <w:p>
      <w:pPr>
        <w:pStyle w:val="Heading2"/>
      </w:pPr>
      <w:r>
        <w:t>7.1 Technology</w:t>
      </w:r>
    </w:p>
    <w:p>
      <w:pPr>
        <w:pStyle w:val="ListBullet"/>
      </w:pPr>
      <w:r>
        <w:t>Framework: Next.js 15.5.20 with React 19.1.1</w:t>
      </w:r>
    </w:p>
    <w:p>
      <w:pPr>
        <w:pStyle w:val="ListBullet"/>
      </w:pPr>
      <w:r>
        <w:t>Deployment: Static export to Cloudflare Workers (no SSR)</w:t>
      </w:r>
    </w:p>
    <w:p>
      <w:pPr>
        <w:pStyle w:val="ListBullet"/>
      </w:pPr>
      <w:r>
        <w:t>Styling: CSS files (globals.css, storefront.css, mobile-fixes.css, whitespace-modern.css, storefront-builder.css)</w:t>
      </w:r>
    </w:p>
    <w:p>
      <w:pPr>
        <w:pStyle w:val="ListBullet"/>
      </w:pPr>
      <w:r>
        <w:t>State: No external state library (React state + fetch)</w:t>
      </w:r>
    </w:p>
    <w:p>
      <w:pPr>
        <w:pStyle w:val="ListBullet"/>
      </w:pPr>
      <w:r>
        <w:t>Auth: Custom authFetch wrapper in src/lib/api.ts</w:t>
      </w:r>
    </w:p>
    <w:p>
      <w:pPr>
        <w:pStyle w:val="Heading2"/>
      </w:pPr>
      <w:r>
        <w:t>7.2 Component Inventory (44 TSX files)</w:t>
      </w:r>
    </w:p>
    <w:p>
      <w:r>
        <w:t>Key workspace components: StorefrontBuilder, PublicStorefront, CustomerWorkspace, DispatchBoard, CrmPipeline, ProfileWorkspace, PlatformAdminWorkspace, TeamManagementWorkspace, PasswordInput</w:t>
      </w:r>
    </w:p>
    <w:p>
      <w:pPr>
        <w:pStyle w:val="Heading2"/>
      </w:pPr>
      <w:r>
        <w:t>7.3 Frontend Issues</w:t>
      </w:r>
    </w:p>
    <w:p>
      <w:pPr>
        <w:pStyle w:val="ListNumber"/>
      </w:pPr>
      <w:r>
        <w:t>Component size — Large monolithic components (StorefrontBuilder, PublicStorefront likely 1000+ lines each)</w:t>
      </w:r>
    </w:p>
    <w:p>
      <w:pPr>
        <w:pStyle w:val="ListNumber"/>
      </w:pPr>
      <w:r>
        <w:t>No component library — No shared design system, no Tailwind/Chakra/MUI</w:t>
      </w:r>
    </w:p>
    <w:p>
      <w:pPr>
        <w:pStyle w:val="ListNumber"/>
      </w:pPr>
      <w:r>
        <w:t>CSS specificity wars — Multiple CSS files with !important overrides to fix font sizes</w:t>
      </w:r>
    </w:p>
    <w:p>
      <w:pPr>
        <w:pStyle w:val="ListNumber"/>
      </w:pPr>
      <w:r>
        <w:t>No testing — No Jest/Vitest/Playwright configured for frontend</w:t>
      </w:r>
    </w:p>
    <w:p>
      <w:pPr>
        <w:pStyle w:val="ListNumber"/>
      </w:pPr>
      <w:r>
        <w:t>No code splitting — Static export means no dynamic imports benefit</w:t>
      </w:r>
    </w:p>
    <w:p>
      <w:pPr>
        <w:spacing w:after="60"/>
      </w:pPr>
    </w:p>
    <w:p>
      <w:pPr>
        <w:pStyle w:val="Heading1"/>
      </w:pPr>
      <w:r>
        <w:t>8. Database Assessment</w:t>
      </w:r>
    </w:p>
    <w:p>
      <w:pPr>
        <w:pStyle w:val="Heading2"/>
      </w:pPr>
      <w:r>
        <w:t>8.1 Schema Management</w:t>
      </w:r>
    </w:p>
    <w:p>
      <w:pPr>
        <w:pStyle w:val="ListBullet"/>
      </w:pPr>
      <w:r>
        <w:t>PostgreSQL 16 on Supabase (free tier, oregon region)</w:t>
      </w:r>
    </w:p>
    <w:p>
      <w:pPr>
        <w:pStyle w:val="ListBullet"/>
      </w:pPr>
      <w:r>
        <w:t>7 migration SQL files (latest: 773_general_availability_cutover.sql)</w:t>
      </w:r>
    </w:p>
    <w:p>
      <w:pPr>
        <w:pStyle w:val="ListBullet"/>
      </w:pPr>
      <w:r>
        <w:t>Migrations run idempotently at API startup</w:t>
      </w:r>
    </w:p>
    <w:p>
      <w:pPr>
        <w:pStyle w:val="ListBullet"/>
      </w:pPr>
      <w:r>
        <w:t>Schema-per-tenant isolation</w:t>
      </w:r>
    </w:p>
    <w:p>
      <w:pPr>
        <w:pStyle w:val="Heading2"/>
      </w:pPr>
      <w:r>
        <w:t>8.2 Database Risks</w:t>
      </w:r>
    </w:p>
    <w:p>
      <w:pPr>
        <w:pStyle w:val="ListNumber"/>
      </w:pPr>
      <w:r>
        <w:t>Free tier limits — 500 MB storage, no point-in-time recovery, no backups</w:t>
      </w:r>
    </w:p>
    <w:p>
      <w:pPr>
        <w:pStyle w:val="ListNumber"/>
      </w:pPr>
      <w:r>
        <w:t>Pause risk — Project pauses after 7 days inactivity</w:t>
      </w:r>
    </w:p>
    <w:p>
      <w:pPr>
        <w:pStyle w:val="ListNumber"/>
      </w:pPr>
      <w:r>
        <w:t>No connection pooling — Direct connection via Supabase pooler (port 5432)</w:t>
      </w:r>
    </w:p>
    <w:p>
      <w:pPr>
        <w:pStyle w:val="ListNumber"/>
      </w:pPr>
      <w:r>
        <w:t>Single region — ca-central-1, no read replicas</w:t>
      </w:r>
    </w:p>
    <w:p>
      <w:pPr>
        <w:pStyle w:val="ListNumber"/>
      </w:pPr>
      <w:r>
        <w:t>No database monitoring — No pg_stat alerts, no slow query tracking</w:t>
      </w:r>
    </w:p>
    <w:p>
      <w:pPr>
        <w:spacing w:after="60"/>
      </w:pPr>
    </w:p>
    <w:p>
      <w:pPr>
        <w:pStyle w:val="Heading1"/>
      </w:pPr>
      <w:r>
        <w:t>9. CI/CD Assessment</w:t>
      </w:r>
    </w:p>
    <w:p>
      <w:pPr>
        <w:pStyle w:val="Heading2"/>
      </w:pPr>
      <w:r>
        <w:t>9.1 Active Workflows</w:t>
      </w:r>
    </w:p>
    <w:tbl>
      <w:tblPr>
        <w:tblW w:type="dxa" w:w="9360"/>
        <w:jc w:val="left"/>
        <w:tblLayout w:type="fixed"/>
        <w:tblLook w:firstColumn="1" w:firstRow="1" w:lastColumn="0" w:lastRow="0" w:noHBand="0" w:noVBand="1" w:val="04A0"/>
        <w:tblInd w:type="dxa" w:w="120"/>
      </w:tblPr>
      <w:tblGrid>
        <w:gridCol w:w="3376"/>
        <w:gridCol w:w="2762"/>
        <w:gridCol w:w="3222"/>
      </w:tblGrid>
      <w:tr>
        <w:trPr>
          <w:tblHeader w:val="true"/>
        </w:trPr>
        <w:tc>
          <w:tcPr>
            <w:tcW w:type="dxa" w:w="3376"/>
            <w:vAlign w:val="center"/>
            <w:shd w:fill="17365D"/>
            <w:tcMar>
              <w:top w:w="80" w:type="dxa"/>
              <w:start w:w="120" w:type="dxa"/>
              <w:bottom w:w="80" w:type="dxa"/>
              <w:end w:w="120" w:type="dxa"/>
            </w:tcMar>
          </w:tcPr>
          <w:p>
            <w:r>
              <w:rPr>
                <w:b/>
                <w:color w:val="FFFFFF"/>
                <w:sz w:val="18"/>
              </w:rPr>
              <w:t>Workflow</w:t>
            </w:r>
          </w:p>
        </w:tc>
        <w:tc>
          <w:tcPr>
            <w:tcW w:type="dxa" w:w="2762"/>
            <w:vAlign w:val="center"/>
            <w:shd w:fill="17365D"/>
            <w:tcMar>
              <w:top w:w="80" w:type="dxa"/>
              <w:start w:w="120" w:type="dxa"/>
              <w:bottom w:w="80" w:type="dxa"/>
              <w:end w:w="120" w:type="dxa"/>
            </w:tcMar>
          </w:tcPr>
          <w:p>
            <w:r>
              <w:rPr>
                <w:b/>
                <w:color w:val="FFFFFF"/>
                <w:sz w:val="18"/>
              </w:rPr>
              <w:t>Purpose</w:t>
            </w:r>
          </w:p>
        </w:tc>
        <w:tc>
          <w:tcPr>
            <w:tcW w:type="dxa" w:w="3222"/>
            <w:vAlign w:val="center"/>
            <w:shd w:fill="17365D"/>
            <w:tcMar>
              <w:top w:w="80" w:type="dxa"/>
              <w:start w:w="120" w:type="dxa"/>
              <w:bottom w:w="80" w:type="dxa"/>
              <w:end w:w="120" w:type="dxa"/>
            </w:tcMar>
          </w:tcPr>
          <w:p>
            <w:r>
              <w:rPr>
                <w:b/>
                <w:color w:val="FFFFFF"/>
                <w:sz w:val="18"/>
              </w:rPr>
              <w:t>Status</w:t>
            </w:r>
          </w:p>
        </w:tc>
      </w:tr>
      <w:tr>
        <w:tc>
          <w:tcPr>
            <w:tcW w:type="dxa" w:w="3376"/>
            <w:vAlign w:val="center"/>
            <w:tcMar>
              <w:top w:w="80" w:type="dxa"/>
              <w:start w:w="120" w:type="dxa"/>
              <w:bottom w:w="80" w:type="dxa"/>
              <w:end w:w="120" w:type="dxa"/>
            </w:tcMar>
          </w:tcPr>
          <w:p>
            <w:r>
              <w:rPr>
                <w:sz w:val="18"/>
              </w:rPr>
              <w:t>ci.yml</w:t>
            </w:r>
          </w:p>
        </w:tc>
        <w:tc>
          <w:tcPr>
            <w:tcW w:type="dxa" w:w="2762"/>
            <w:vAlign w:val="center"/>
            <w:tcMar>
              <w:top w:w="80" w:type="dxa"/>
              <w:start w:w="120" w:type="dxa"/>
              <w:bottom w:w="80" w:type="dxa"/>
              <w:end w:w="120" w:type="dxa"/>
            </w:tcMar>
          </w:tcPr>
          <w:p>
            <w:r>
              <w:rPr>
                <w:sz w:val="18"/>
              </w:rPr>
              <w:t>Build verification</w:t>
            </w:r>
          </w:p>
        </w:tc>
        <w:tc>
          <w:tcPr>
            <w:tcW w:type="dxa" w:w="3222"/>
            <w:vAlign w:val="center"/>
            <w:tcMar>
              <w:top w:w="80" w:type="dxa"/>
              <w:start w:w="120" w:type="dxa"/>
              <w:bottom w:w="80" w:type="dxa"/>
              <w:end w:w="120" w:type="dxa"/>
            </w:tcMar>
          </w:tcPr>
          <w:p>
            <w:r>
              <w:rPr>
                <w:sz w:val="18"/>
              </w:rPr>
              <w:t>Active</w:t>
            </w:r>
          </w:p>
        </w:tc>
      </w:tr>
      <w:tr>
        <w:tc>
          <w:tcPr>
            <w:tcW w:type="dxa" w:w="3376"/>
            <w:vAlign w:val="center"/>
            <w:shd w:fill="F3F6FA"/>
            <w:tcMar>
              <w:top w:w="80" w:type="dxa"/>
              <w:start w:w="120" w:type="dxa"/>
              <w:bottom w:w="80" w:type="dxa"/>
              <w:end w:w="120" w:type="dxa"/>
            </w:tcMar>
          </w:tcPr>
          <w:p>
            <w:r>
              <w:rPr>
                <w:sz w:val="18"/>
              </w:rPr>
              <w:t>docker-build.yml</w:t>
            </w:r>
          </w:p>
        </w:tc>
        <w:tc>
          <w:tcPr>
            <w:tcW w:type="dxa" w:w="2762"/>
            <w:vAlign w:val="center"/>
            <w:shd w:fill="F3F6FA"/>
            <w:tcMar>
              <w:top w:w="80" w:type="dxa"/>
              <w:start w:w="120" w:type="dxa"/>
              <w:bottom w:w="80" w:type="dxa"/>
              <w:end w:w="120" w:type="dxa"/>
            </w:tcMar>
          </w:tcPr>
          <w:p>
            <w:r>
              <w:rPr>
                <w:sz w:val="18"/>
              </w:rPr>
              <w:t>Container image</w:t>
            </w:r>
          </w:p>
        </w:tc>
        <w:tc>
          <w:tcPr>
            <w:tcW w:type="dxa" w:w="3222"/>
            <w:vAlign w:val="center"/>
            <w:shd w:fill="F3F6FA"/>
            <w:tcMar>
              <w:top w:w="80" w:type="dxa"/>
              <w:start w:w="120" w:type="dxa"/>
              <w:bottom w:w="80" w:type="dxa"/>
              <w:end w:w="120" w:type="dxa"/>
            </w:tcMar>
          </w:tcPr>
          <w:p>
            <w:r>
              <w:rPr>
                <w:sz w:val="18"/>
              </w:rPr>
              <w:t>Available</w:t>
            </w:r>
          </w:p>
        </w:tc>
      </w:tr>
      <w:tr>
        <w:tc>
          <w:tcPr>
            <w:tcW w:type="dxa" w:w="3376"/>
            <w:vAlign w:val="center"/>
            <w:tcMar>
              <w:top w:w="80" w:type="dxa"/>
              <w:start w:w="120" w:type="dxa"/>
              <w:bottom w:w="80" w:type="dxa"/>
              <w:end w:w="120" w:type="dxa"/>
            </w:tcMar>
          </w:tcPr>
          <w:p>
            <w:r>
              <w:rPr>
                <w:sz w:val="18"/>
              </w:rPr>
              <w:t>supabase-keepalive.yml</w:t>
            </w:r>
          </w:p>
        </w:tc>
        <w:tc>
          <w:tcPr>
            <w:tcW w:type="dxa" w:w="2762"/>
            <w:vAlign w:val="center"/>
            <w:tcMar>
              <w:top w:w="80" w:type="dxa"/>
              <w:start w:w="120" w:type="dxa"/>
              <w:bottom w:w="80" w:type="dxa"/>
              <w:end w:w="120" w:type="dxa"/>
            </w:tcMar>
          </w:tcPr>
          <w:p>
            <w:r>
              <w:rPr>
                <w:sz w:val="18"/>
              </w:rPr>
              <w:t>Prevent DB pause</w:t>
            </w:r>
          </w:p>
        </w:tc>
        <w:tc>
          <w:tcPr>
            <w:tcW w:type="dxa" w:w="3222"/>
            <w:vAlign w:val="center"/>
            <w:tcMar>
              <w:top w:w="80" w:type="dxa"/>
              <w:start w:w="120" w:type="dxa"/>
              <w:bottom w:w="80" w:type="dxa"/>
              <w:end w:w="120" w:type="dxa"/>
            </w:tcMar>
          </w:tcPr>
          <w:p>
            <w:r>
              <w:rPr>
                <w:sz w:val="18"/>
              </w:rPr>
              <w:t>Active (every 5 days)</w:t>
            </w:r>
          </w:p>
        </w:tc>
      </w:tr>
      <w:tr>
        <w:tc>
          <w:tcPr>
            <w:tcW w:type="dxa" w:w="3376"/>
            <w:vAlign w:val="center"/>
            <w:shd w:fill="F3F6FA"/>
            <w:tcMar>
              <w:top w:w="80" w:type="dxa"/>
              <w:start w:w="120" w:type="dxa"/>
              <w:bottom w:w="80" w:type="dxa"/>
              <w:end w:w="120" w:type="dxa"/>
            </w:tcMar>
          </w:tcPr>
          <w:p>
            <w:r>
              <w:rPr>
                <w:sz w:val="18"/>
              </w:rPr>
              <w:t>build-release.yml</w:t>
            </w:r>
          </w:p>
        </w:tc>
        <w:tc>
          <w:tcPr>
            <w:tcW w:type="dxa" w:w="2762"/>
            <w:vAlign w:val="center"/>
            <w:shd w:fill="F3F6FA"/>
            <w:tcMar>
              <w:top w:w="80" w:type="dxa"/>
              <w:start w:w="120" w:type="dxa"/>
              <w:bottom w:w="80" w:type="dxa"/>
              <w:end w:w="120" w:type="dxa"/>
            </w:tcMar>
          </w:tcPr>
          <w:p>
            <w:r>
              <w:rPr>
                <w:sz w:val="18"/>
              </w:rPr>
              <w:t>Release packaging</w:t>
            </w:r>
          </w:p>
        </w:tc>
        <w:tc>
          <w:tcPr>
            <w:tcW w:type="dxa" w:w="3222"/>
            <w:vAlign w:val="center"/>
            <w:shd w:fill="F3F6FA"/>
            <w:tcMar>
              <w:top w:w="80" w:type="dxa"/>
              <w:start w:w="120" w:type="dxa"/>
              <w:bottom w:w="80" w:type="dxa"/>
              <w:end w:w="120" w:type="dxa"/>
            </w:tcMar>
          </w:tcPr>
          <w:p>
            <w:r>
              <w:rPr>
                <w:sz w:val="18"/>
              </w:rPr>
              <w:t>Template</w:t>
            </w:r>
          </w:p>
        </w:tc>
      </w:tr>
      <w:tr>
        <w:tc>
          <w:tcPr>
            <w:tcW w:type="dxa" w:w="3376"/>
            <w:vAlign w:val="center"/>
            <w:tcMar>
              <w:top w:w="80" w:type="dxa"/>
              <w:start w:w="120" w:type="dxa"/>
              <w:bottom w:w="80" w:type="dxa"/>
              <w:end w:w="120" w:type="dxa"/>
            </w:tcMar>
          </w:tcPr>
          <w:p>
            <w:r>
              <w:rPr>
                <w:sz w:val="18"/>
              </w:rPr>
              <w:t>online-smoke.yml</w:t>
            </w:r>
          </w:p>
        </w:tc>
        <w:tc>
          <w:tcPr>
            <w:tcW w:type="dxa" w:w="2762"/>
            <w:vAlign w:val="center"/>
            <w:tcMar>
              <w:top w:w="80" w:type="dxa"/>
              <w:start w:w="120" w:type="dxa"/>
              <w:bottom w:w="80" w:type="dxa"/>
              <w:end w:w="120" w:type="dxa"/>
            </w:tcMar>
          </w:tcPr>
          <w:p>
            <w:r>
              <w:rPr>
                <w:sz w:val="18"/>
              </w:rPr>
              <w:t>Post-deploy smoke</w:t>
            </w:r>
          </w:p>
        </w:tc>
        <w:tc>
          <w:tcPr>
            <w:tcW w:type="dxa" w:w="3222"/>
            <w:vAlign w:val="center"/>
            <w:tcMar>
              <w:top w:w="80" w:type="dxa"/>
              <w:start w:w="120" w:type="dxa"/>
              <w:bottom w:w="80" w:type="dxa"/>
              <w:end w:w="120" w:type="dxa"/>
            </w:tcMar>
          </w:tcPr>
          <w:p>
            <w:r>
              <w:rPr>
                <w:sz w:val="18"/>
              </w:rPr>
              <w:t>Available</w:t>
            </w:r>
          </w:p>
        </w:tc>
      </w:tr>
    </w:tbl>
    <w:p>
      <w:pPr>
        <w:spacing w:after="40"/>
      </w:pPr>
    </w:p>
    <w:p>
      <w:pPr>
        <w:pStyle w:val="Heading2"/>
      </w:pPr>
      <w:r>
        <w:t>9.2 CI Gaps</w:t>
      </w:r>
    </w:p>
    <w:p>
      <w:pPr>
        <w:pStyle w:val="ListNumber"/>
      </w:pPr>
      <w:r>
        <w:t>No test gating — Tests don't run in CI, no coverage threshold</w:t>
      </w:r>
    </w:p>
    <w:p>
      <w:pPr>
        <w:pStyle w:val="ListNumber"/>
      </w:pPr>
      <w:r>
        <w:t>No lint step — No ESLint/Prettier enforcement</w:t>
      </w:r>
    </w:p>
    <w:p>
      <w:pPr>
        <w:pStyle w:val="ListNumber"/>
      </w:pPr>
      <w:r>
        <w:t>No type checking — TypeScript errors don't block deploy</w:t>
      </w:r>
    </w:p>
    <w:p>
      <w:pPr>
        <w:pStyle w:val="ListNumber"/>
      </w:pPr>
      <w:r>
        <w:t>No security scanning — No npm audit, no SAST tools</w:t>
      </w:r>
    </w:p>
    <w:p>
      <w:pPr>
        <w:pStyle w:val="ListNumber"/>
      </w:pPr>
      <w:r>
        <w:t>No preview deployments — No PR preview environments</w:t>
      </w:r>
    </w:p>
    <w:p>
      <w:pPr>
        <w:pStyle w:val="ListNumber"/>
      </w:pPr>
      <w:r>
        <w:t>Direct-to-main — No branch protection, no required reviews</w:t>
      </w:r>
    </w:p>
    <w:p>
      <w:pPr>
        <w:spacing w:after="60"/>
      </w:pPr>
    </w:p>
    <w:p>
      <w:pPr>
        <w:pStyle w:val="Heading1"/>
      </w:pPr>
      <w:r>
        <w:t>10. Scalability Assessment</w:t>
      </w:r>
    </w:p>
    <w:p>
      <w:pPr>
        <w:pStyle w:val="Heading2"/>
      </w:pPr>
      <w:r>
        <w:t>10.1 Current Capacity</w:t>
      </w:r>
    </w:p>
    <w:p>
      <w:pPr>
        <w:pStyle w:val="ListBullet"/>
      </w:pPr>
      <w:r>
        <w:t>API: Single free-tier Render instance (limited RAM/CPU)</w:t>
      </w:r>
    </w:p>
    <w:p>
      <w:pPr>
        <w:pStyle w:val="ListBullet"/>
      </w:pPr>
      <w:r>
        <w:t>Database: 500 MB Supabase free tier</w:t>
      </w:r>
    </w:p>
    <w:p>
      <w:pPr>
        <w:pStyle w:val="ListBullet"/>
      </w:pPr>
      <w:r>
        <w:t>Tenants: 2 active workspaces</w:t>
      </w:r>
    </w:p>
    <w:p>
      <w:pPr>
        <w:pStyle w:val="ListBullet"/>
      </w:pPr>
      <w:r>
        <w:t>Users: Single admin user</w:t>
      </w:r>
    </w:p>
    <w:p>
      <w:pPr>
        <w:pStyle w:val="Heading2"/>
      </w:pPr>
      <w:r>
        <w:t>10.2 Scaling Bottlenecks</w:t>
      </w:r>
    </w:p>
    <w:p>
      <w:pPr>
        <w:pStyle w:val="ListNumber"/>
      </w:pPr>
      <w:r>
        <w:t>Single instance — No horizontal scaling on free tier</w:t>
      </w:r>
    </w:p>
    <w:p>
      <w:pPr>
        <w:pStyle w:val="ListNumber"/>
      </w:pPr>
      <w:r>
        <w:t>Startup time — Cold starts take 50+ seconds (migration + dependency load)</w:t>
      </w:r>
    </w:p>
    <w:p>
      <w:pPr>
        <w:pStyle w:val="ListNumber"/>
      </w:pPr>
      <w:r>
        <w:t>Router complexity — O(n) route matching through if-chain (~200 comparisons per request)</w:t>
      </w:r>
    </w:p>
    <w:p>
      <w:pPr>
        <w:pStyle w:val="ListNumber"/>
      </w:pPr>
      <w:r>
        <w:t>No caching — No Redis, no CDN caching for API responses</w:t>
      </w:r>
    </w:p>
    <w:p>
      <w:pPr>
        <w:pStyle w:val="ListNumber"/>
      </w:pPr>
      <w:r>
        <w:t>No background jobs — Long-running tasks block request threads</w:t>
      </w:r>
    </w:p>
    <w:p>
      <w:pPr>
        <w:spacing w:after="60"/>
      </w:pPr>
    </w:p>
    <w:p>
      <w:pPr>
        <w:pStyle w:val="Heading1"/>
      </w:pPr>
      <w:r>
        <w:t>11. Recommendations Summary</w:t>
      </w:r>
    </w:p>
    <w:p>
      <w:pPr>
        <w:pStyle w:val="Heading2"/>
      </w:pPr>
      <w:r>
        <w:t>Critical (Address Immediately)</w:t>
      </w:r>
    </w:p>
    <w:p>
      <w:pPr>
        <w:pStyle w:val="ListNumber"/>
      </w:pPr>
      <w:r>
        <w:t>Upgrade Render to at least Starter plan ($7/mo) to eliminate cold starts</w:t>
      </w:r>
    </w:p>
    <w:p>
      <w:pPr>
        <w:pStyle w:val="ListNumber"/>
      </w:pPr>
      <w:r>
        <w:t>Enable test gating in CI — even running existing tests would catch regressions</w:t>
      </w:r>
    </w:p>
    <w:p>
      <w:pPr>
        <w:pStyle w:val="ListNumber"/>
      </w:pPr>
      <w:r>
        <w:t>Add error monitoring (Sentry free tier)</w:t>
      </w:r>
    </w:p>
    <w:p>
      <w:pPr>
        <w:pStyle w:val="ListNumber"/>
      </w:pPr>
      <w:r>
        <w:t>Add TypeScript checking to CI build</w:t>
      </w:r>
    </w:p>
    <w:p>
      <w:pPr>
        <w:pStyle w:val="Heading2"/>
      </w:pPr>
      <w:r>
        <w:t>High Priority (Next 30 Days)</w:t>
      </w:r>
    </w:p>
    <w:p>
      <w:pPr>
        <w:pStyle w:val="ListNumber"/>
      </w:pPr>
      <w:r>
        <w:t>Refactor router.js — extract route groups into modular route files with proper middleware composition</w:t>
      </w:r>
    </w:p>
    <w:p>
      <w:pPr>
        <w:pStyle w:val="ListNumber"/>
      </w:pPr>
      <w:r>
        <w:t>Remove or lazy-load Phase 9–45 stub modules to reduce startup time</w:t>
      </w:r>
    </w:p>
    <w:p>
      <w:pPr>
        <w:pStyle w:val="ListNumber"/>
      </w:pPr>
      <w:r>
        <w:t>Add branch protection to main</w:t>
      </w:r>
    </w:p>
    <w:p>
      <w:pPr>
        <w:pStyle w:val="ListNumber"/>
      </w:pPr>
      <w:r>
        <w:t>Set up staging environment on Render</w:t>
      </w:r>
    </w:p>
    <w:p>
      <w:pPr>
        <w:pStyle w:val="ListNumber"/>
      </w:pPr>
      <w:r>
        <w:t>Pin all root dependencies and add package-lock.json</w:t>
      </w:r>
    </w:p>
    <w:p>
      <w:pPr>
        <w:pStyle w:val="ListNumber"/>
      </w:pPr>
      <w:r>
        <w:t>Add Playwright E2E tests for critical paths (login, create job, storefront)</w:t>
      </w:r>
    </w:p>
    <w:p>
      <w:pPr>
        <w:pStyle w:val="Heading2"/>
      </w:pPr>
      <w:r>
        <w:t>Medium Priority (Next 90 Days)</w:t>
      </w:r>
    </w:p>
    <w:p>
      <w:pPr>
        <w:pStyle w:val="ListNumber"/>
      </w:pPr>
      <w:r>
        <w:t>Migrate API to Express or Fastify for proper middleware, error handling, and routing</w:t>
      </w:r>
    </w:p>
    <w:p>
      <w:pPr>
        <w:pStyle w:val="ListNumber"/>
      </w:pPr>
      <w:r>
        <w:t>Standardize on TypeScript across the API</w:t>
      </w:r>
    </w:p>
    <w:p>
      <w:pPr>
        <w:pStyle w:val="ListNumber"/>
      </w:pPr>
      <w:r>
        <w:t>Implement connection pooling with PgBouncer</w:t>
      </w:r>
    </w:p>
    <w:p>
      <w:pPr>
        <w:pStyle w:val="ListNumber"/>
      </w:pPr>
      <w:r>
        <w:t>Break large TSX components into sub-components</w:t>
      </w:r>
    </w:p>
    <w:p>
      <w:pPr>
        <w:pStyle w:val="ListNumber"/>
      </w:pPr>
      <w:r>
        <w:t>Add shared UI component library (Radix/shadcn or similar)</w:t>
      </w:r>
    </w:p>
    <w:p>
      <w:pPr>
        <w:pStyle w:val="ListNumber"/>
      </w:pPr>
      <w:r>
        <w:t>Set up automated database backups</w:t>
      </w:r>
    </w:p>
    <w:p>
      <w:pPr>
        <w:pStyle w:val="Heading2"/>
      </w:pPr>
      <w:r>
        <w:t>Low Priority (Backlog)</w:t>
      </w:r>
    </w:p>
    <w:p>
      <w:pPr>
        <w:pStyle w:val="ListNumber"/>
      </w:pPr>
      <w:r>
        <w:t>Evaluate multi-app architecture (per spec in .kiro/specs/multi-app-architecture/)</w:t>
      </w:r>
    </w:p>
    <w:p>
      <w:pPr>
        <w:pStyle w:val="ListNumber"/>
      </w:pPr>
      <w:r>
        <w:t>Implement feature flags for phase-gating</w:t>
      </w:r>
    </w:p>
    <w:p>
      <w:pPr>
        <w:pStyle w:val="ListNumber"/>
      </w:pPr>
      <w:r>
        <w:t>Add OpenTelemetry distributed tracing</w:t>
      </w:r>
    </w:p>
    <w:p>
      <w:pPr>
        <w:pStyle w:val="ListNumber"/>
      </w:pPr>
      <w:r>
        <w:t>Progressive deployment (canary/blue-green)</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88A"/>
        <w:sz w:val="16"/>
      </w:rPr>
      <w:t xml:space="preserve">ServicePro Documentation Library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88A"/>
        <w:sz w:val="16"/>
      </w:rPr>
      <w:t>SERVICEPRO  |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ServicePro Platform Assessment</dc:title>
  <dc:subject>1. Executive Summary</dc:subject>
  <dc:creator>ServicePro</dc:creator>
  <cp:keywords>ServicePro, enterprise platform, field service, SaaS</cp:keywords>
  <dc:description>generated by python-docx</dc:description>
  <cp:lastModifiedBy/>
  <cp:revision>1</cp:revision>
  <dcterms:created xsi:type="dcterms:W3CDTF">2013-12-23T23:15:00Z</dcterms:created>
  <dcterms:modified xsi:type="dcterms:W3CDTF">2013-12-23T23:15:00Z</dcterms:modified>
  <cp:category/>
</cp:coreProperties>
</file>