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RELEASE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ServicePro 8.0.0-alpha.1 — Final Release Certification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Executive conclusion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Navigation note: use Word's Navigation Pane to move through the heading hierarchy. The source document's linked table of contents is retained below.</w:t>
      </w:r>
    </w:p>
    <w:p>
      <w:r>
        <w:rPr>
          <w:b/>
        </w:rPr>
        <w:t>Certification date:</w:t>
      </w:r>
      <w:r>
        <w:t xml:space="preserve"> 2026-07-27 </w:t>
      </w:r>
      <w:r>
        <w:rPr>
          <w:b/>
        </w:rPr>
        <w:t>Certified branch:</w:t>
      </w:r>
      <w:r>
        <w:t xml:space="preserve"> </w:t>
      </w:r>
      <w:r>
        <w:rPr>
          <w:rFonts w:ascii="Consolas" w:hAnsi="Consolas"/>
          <w:sz w:val="18"/>
        </w:rPr>
        <w:t>release/8.0.0-alpha.1-remediation</w:t>
      </w:r>
      <w:r>
        <w:t xml:space="preserve"> </w:t>
      </w:r>
      <w:r>
        <w:rPr>
          <w:b/>
        </w:rPr>
        <w:t>Version:</w:t>
      </w:r>
      <w:r>
        <w:t xml:space="preserve"> </w:t>
      </w:r>
      <w:r>
        <w:rPr>
          <w:rFonts w:ascii="Consolas" w:hAnsi="Consolas"/>
          <w:sz w:val="18"/>
        </w:rPr>
        <w:t>8.0.0-alpha.1</w:t>
      </w:r>
      <w:r>
        <w:t xml:space="preserve"> </w:t>
      </w:r>
      <w:r>
        <w:rPr>
          <w:b/>
        </w:rPr>
        <w:t>Decision:</w:t>
      </w:r>
      <w:r>
        <w:t xml:space="preserve"> </w:t>
      </w:r>
      <w:r>
        <w:rPr>
          <w:b/>
        </w:rPr>
        <w:t>CONDITIONAL GO for alpha deployment</w:t>
      </w:r>
    </w:p>
    <w:p>
      <w:r>
        <w:t>ServicePro is working end to end in the locally certifiable release boundary. Dependencies install, the production bundle builds, all 763 test files pass, a blank PostgreSQL database migrates through all 685 migrations, authenticated operational workflows persist, tenant isolation is enforced, backup/restore succeeds, and the browser experience works at desktop and mobile sizes.</w:t>
      </w:r>
    </w:p>
    <w:p>
      <w:r>
        <w:t>“Conditional” reflects external-environment work that cannot be truthfully certified from a local workstation: a live Render/Cloudflare deployment, production secrets and DNS, provider-backed payment settlement, and production telemetry. These are deployment gates, not known application failures.</w:t>
      </w:r>
    </w:p>
    <w:p>
      <w:pPr>
        <w:pStyle w:val="Heading1"/>
      </w:pPr>
      <w:r>
        <w:t>Release gates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995"/>
        <w:gridCol w:w="5365"/>
      </w:tblGrid>
      <w:tr>
        <w:trPr>
          <w:tblHeader w:val="true"/>
        </w:trPr>
        <w:tc>
          <w:tcPr>
            <w:tcW w:type="dxa" w:w="3995"/>
            <w:vAlign w:val="center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Gate</w:t>
            </w:r>
          </w:p>
        </w:tc>
        <w:tc>
          <w:tcPr>
            <w:tcW w:type="dxa" w:w="5365"/>
            <w:vAlign w:val="center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Result</w:t>
            </w:r>
          </w:p>
        </w:tc>
      </w:tr>
      <w:tr>
        <w:tc>
          <w:tcPr>
            <w:tcW w:type="dxa" w:w="39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Repository and package integrity</w:t>
            </w:r>
          </w:p>
        </w:tc>
        <w:tc>
          <w:tcPr>
            <w:tcW w:type="dxa" w:w="53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3995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Root clean install</w:t>
            </w:r>
          </w:p>
        </w:tc>
        <w:tc>
          <w:tcPr>
            <w:tcW w:type="dxa" w:w="5365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Pass — 0 reported vulnerabilities</w:t>
            </w:r>
          </w:p>
        </w:tc>
      </w:tr>
      <w:tr>
        <w:tc>
          <w:tcPr>
            <w:tcW w:type="dxa" w:w="39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Frontend clean install</w:t>
            </w:r>
          </w:p>
        </w:tc>
        <w:tc>
          <w:tcPr>
            <w:tcW w:type="dxa" w:w="53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Pass — offline audit reported 0 vulnerabilities</w:t>
            </w:r>
          </w:p>
        </w:tc>
      </w:tr>
      <w:tr>
        <w:tc>
          <w:tcPr>
            <w:tcW w:type="dxa" w:w="3995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TypeScript validation</w:t>
            </w:r>
          </w:p>
        </w:tc>
        <w:tc>
          <w:tcPr>
            <w:tcW w:type="dxa" w:w="5365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39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Production build</w:t>
            </w:r>
          </w:p>
        </w:tc>
        <w:tc>
          <w:tcPr>
            <w:tcW w:type="dxa" w:w="53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Pass — 43 static routes</w:t>
            </w:r>
          </w:p>
        </w:tc>
      </w:tr>
      <w:tr>
        <w:tc>
          <w:tcPr>
            <w:tcW w:type="dxa" w:w="3995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Automated regression suite</w:t>
            </w:r>
          </w:p>
        </w:tc>
        <w:tc>
          <w:tcPr>
            <w:tcW w:type="dxa" w:w="5365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Pass — 763/763 test files</w:t>
            </w:r>
          </w:p>
        </w:tc>
      </w:tr>
      <w:tr>
        <w:tc>
          <w:tcPr>
            <w:tcW w:type="dxa" w:w="39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Blank PostgreSQL migration</w:t>
            </w:r>
          </w:p>
        </w:tc>
        <w:tc>
          <w:tcPr>
            <w:tcW w:type="dxa" w:w="53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Pass — 685 migrations</w:t>
            </w:r>
          </w:p>
        </w:tc>
      </w:tr>
      <w:tr>
        <w:tc>
          <w:tcPr>
            <w:tcW w:type="dxa" w:w="3995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Migration idempotency</w:t>
            </w:r>
          </w:p>
        </w:tc>
        <w:tc>
          <w:tcPr>
            <w:tcW w:type="dxa" w:w="5365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Pass — 0 applied, 685 skipped on replay</w:t>
            </w:r>
          </w:p>
        </w:tc>
      </w:tr>
      <w:tr>
        <w:tc>
          <w:tcPr>
            <w:tcW w:type="dxa" w:w="39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PostgreSQL application smoke</w:t>
            </w:r>
          </w:p>
        </w:tc>
        <w:tc>
          <w:tcPr>
            <w:tcW w:type="dxa" w:w="53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3995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Core business workflow persistence</w:t>
            </w:r>
          </w:p>
        </w:tc>
        <w:tc>
          <w:tcPr>
            <w:tcW w:type="dxa" w:w="5365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39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Cross-tenant isolation</w:t>
            </w:r>
          </w:p>
        </w:tc>
        <w:tc>
          <w:tcPr>
            <w:tcW w:type="dxa" w:w="53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3995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PostgreSQL backup and restore</w:t>
            </w:r>
          </w:p>
        </w:tc>
        <w:tc>
          <w:tcPr>
            <w:tcW w:type="dxa" w:w="5365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39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Redis service connectivity</w:t>
            </w:r>
          </w:p>
        </w:tc>
        <w:tc>
          <w:tcPr>
            <w:tcW w:type="dxa" w:w="53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3995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Authenticated desktop browser smoke</w:t>
            </w:r>
          </w:p>
        </w:tc>
        <w:tc>
          <w:tcPr>
            <w:tcW w:type="dxa" w:w="5365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39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Mobile responsive browser smoke</w:t>
            </w:r>
          </w:p>
        </w:tc>
        <w:tc>
          <w:tcPr>
            <w:tcW w:type="dxa" w:w="53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3995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Production manifest validation</w:t>
            </w:r>
          </w:p>
        </w:tc>
        <w:tc>
          <w:tcPr>
            <w:tcW w:type="dxa" w:w="5365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39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Live hosted deployment</w:t>
            </w:r>
          </w:p>
        </w:tc>
        <w:tc>
          <w:tcPr>
            <w:tcW w:type="dxa" w:w="53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Not tested</w:t>
            </w:r>
          </w:p>
        </w:tc>
      </w:tr>
    </w:tbl>
    <w:p>
      <w:pPr>
        <w:spacing w:after="40"/>
      </w:pPr>
    </w:p>
    <w:p>
      <w:pPr>
        <w:pStyle w:val="Heading1"/>
      </w:pPr>
      <w:r>
        <w:t>Approved next action</w:t>
      </w:r>
    </w:p>
    <w:p>
      <w:r>
        <w:t xml:space="preserve">Deploy this branch to a non-production environment using managed PostgreSQL, inject environment-specific secrets and origins, execute the migration/pre-deploy gate, and repeat the smoke and rollback checklist in </w:t>
      </w:r>
      <w:r>
        <w:rPr>
          <w:rFonts w:ascii="Consolas" w:hAnsi="Consolas"/>
          <w:sz w:val="18"/>
        </w:rPr>
        <w:t>DEPLOYMENT-READINESS.md</w:t>
      </w:r>
      <w:r>
        <w:t>. Do not promote directly to production without that environment certification.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RELEASE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ServicePro 8.0.0-alpha.1 — Final Release Certification</dc:title>
  <dc:subject>Executive conclusion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