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100 - Production Hardening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99.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/api/v1/operations/environments</w:t>
        <w:br/>
        <w:t>POST /api/v1/operations/environments</w:t>
        <w:br/>
        <w:t>GET  /api/v1/operations/releases</w:t>
        <w:br/>
        <w:t>POST /api/v1/operations/releases</w:t>
        <w:br/>
        <w:t>POST /api/v1/operations/releases/:id/approve</w:t>
        <w:br/>
        <w:t>POST /api/v1/operations/releases/:id/deploy</w:t>
        <w:br/>
        <w:t>POST /api/v1/operations/releases/:id/rollback</w:t>
        <w:br/>
        <w:t>GET  /api/v1/operations/health-checks</w:t>
        <w:br/>
        <w:t>POST /api/v1/operations/health-checks</w:t>
        <w:br/>
        <w:t>POST /api/v1/operations/health-checks/defaults</w:t>
        <w:br/>
        <w:t>POST /api/v1/operations/readiness</w:t>
        <w:br/>
        <w:t>GET  /api/v1/operations/runbook</w:t>
        <w:br/>
        <w:t>POST /api/v1/operations/runbook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seed:operations</w:t>
      </w:r>
    </w:p>
    <w:p>
      <w:pPr>
        <w:pStyle w:val="Heading1"/>
      </w:pPr>
      <w:r>
        <w:t>Readiness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operations:readiness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100 - Production Hardening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