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103 - Data Governance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102.</w:t>
      </w:r>
    </w:p>
    <w:p>
      <w:r>
        <w:t xml:space="preserve">See </w:t>
      </w:r>
      <w:r>
        <w:rPr>
          <w:rFonts w:ascii="Consolas" w:hAnsi="Consolas"/>
          <w:sz w:val="18"/>
        </w:rPr>
        <w:t>SPRINT103_REQUIRED_WIRING.md</w:t>
      </w:r>
      <w:r>
        <w:t>.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seed:data-governance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103 - Data Governance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