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116 - Third-Party Risk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115.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/api/v1/third-party-risk/vendors</w:t>
        <w:br/>
        <w:t>POST /api/v1/third-party-risk/vendors</w:t>
        <w:br/>
        <w:t>GET  /api/v1/third-party-risk/vendors/:id/assessments</w:t>
        <w:br/>
        <w:t>POST /api/v1/third-party-risk/vendors/:id/assessments</w:t>
        <w:br/>
        <w:t>POST /api/v1/third-party-risk/assessments/:id/complete</w:t>
        <w:br/>
        <w:t>GET  /api/v1/third-party-risk/assessments/:id/responses</w:t>
        <w:br/>
        <w:t>POST /api/v1/third-party-risk/assessments/:id/responses</w:t>
        <w:br/>
        <w:t>GET  /api/v1/third-party-risk/findings</w:t>
        <w:br/>
        <w:t>POST /api/v1/third-party-risk/vendors/:id/findings</w:t>
        <w:br/>
        <w:t>POST /api/v1/third-party-risk/findings/:id/transition</w:t>
        <w:br/>
        <w:t>GET  /api/v1/third-party-risk/findings/:id/remediation-tasks</w:t>
        <w:br/>
        <w:t>POST /api/v1/third-party-risk/findings/:id/remediation-tasks</w:t>
        <w:br/>
        <w:t>POST /api/v1/third-party-risk/remediation-tasks/:id/complete</w:t>
        <w:br/>
        <w:t>POST /api/v1/third-party-risk/findings/:id/exceptions</w:t>
        <w:br/>
        <w:t>POST /api/v1/third-party-risk/exceptions/:id/approve</w:t>
        <w:br/>
        <w:t>POST /api/v1/third-party-risk/exceptions/:id/reject</w:t>
        <w:br/>
        <w:t>GET  /api/v1/third-party-risk/vendors/:id/risk</w:t>
        <w:br/>
        <w:t>GET  /api/v1/third-party-risk/metrics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seed:third-party-risk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116 - Third-Party Risk Management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