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26 - Accounting Integrations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This sprint establishes accounting-provider integration foundations.</w:t>
      </w:r>
    </w:p>
    <w:p>
      <w:r>
        <w:t>Included:</w:t>
      </w:r>
    </w:p>
    <w:p>
      <w:pPr>
        <w:pStyle w:val="ListBullet"/>
      </w:pPr>
      <w:r>
        <w:t>Provider connection registry</w:t>
      </w:r>
    </w:p>
    <w:p>
      <w:pPr>
        <w:pStyle w:val="ListBullet"/>
      </w:pPr>
      <w:r>
        <w:t>OAuth token storage model</w:t>
      </w:r>
    </w:p>
    <w:p>
      <w:pPr>
        <w:pStyle w:val="ListBullet"/>
      </w:pPr>
      <w:r>
        <w:t>QuickBooks Online module boundary</w:t>
      </w:r>
    </w:p>
    <w:p>
      <w:pPr>
        <w:pStyle w:val="ListBullet"/>
      </w:pPr>
      <w:r>
        <w:t>Xero module boundary</w:t>
      </w:r>
    </w:p>
    <w:p>
      <w:pPr>
        <w:pStyle w:val="ListBullet"/>
      </w:pPr>
      <w:r>
        <w:t>GL account mapping</w:t>
      </w:r>
    </w:p>
    <w:p>
      <w:pPr>
        <w:pStyle w:val="ListBullet"/>
      </w:pPr>
      <w:r>
        <w:t>Tax code mapping</w:t>
      </w:r>
    </w:p>
    <w:p>
      <w:pPr>
        <w:pStyle w:val="ListBullet"/>
      </w:pPr>
      <w:r>
        <w:t>Bank reconciliation model</w:t>
      </w:r>
    </w:p>
    <w:p>
      <w:pPr>
        <w:pStyle w:val="ListBullet"/>
      </w:pPr>
      <w:r>
        <w:t>Payroll export batches</w:t>
      </w:r>
    </w:p>
    <w:p>
      <w:pPr>
        <w:pStyle w:val="ListBullet"/>
      </w:pPr>
      <w:r>
        <w:t>Financial reporting API structures</w:t>
      </w:r>
    </w:p>
    <w:p>
      <w:r>
        <w:t>Production follow-up:</w:t>
      </w:r>
    </w:p>
    <w:p>
      <w:pPr>
        <w:pStyle w:val="ListBullet"/>
      </w:pPr>
      <w:r>
        <w:t>Implement QuickBooks OAuth authorization flow.</w:t>
      </w:r>
    </w:p>
    <w:p>
      <w:pPr>
        <w:pStyle w:val="ListBullet"/>
      </w:pPr>
      <w:r>
        <w:t>Implement Xero OAuth authorization flow.</w:t>
      </w:r>
    </w:p>
    <w:p>
      <w:pPr>
        <w:pStyle w:val="ListBullet"/>
      </w:pPr>
      <w:r>
        <w:t>Encrypt provider refresh tokens.</w:t>
      </w:r>
    </w:p>
    <w:p>
      <w:pPr>
        <w:pStyle w:val="ListBullet"/>
      </w:pPr>
      <w:r>
        <w:t>Add sync workers for customers, invoices, payments, and items.</w:t>
      </w:r>
    </w:p>
    <w:p>
      <w:pPr>
        <w:pStyle w:val="ListBullet"/>
      </w:pPr>
      <w:r>
        <w:t>Add double-entry ledger enforcement.</w:t>
      </w:r>
    </w:p>
    <w:p>
      <w:pPr>
        <w:pStyle w:val="ListBullet"/>
      </w:pPr>
      <w:r>
        <w:t>Add accounting-period close controls.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26 - Accounting Integrations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