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275 — Ai Memory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16 capability domain: </w:t>
      </w:r>
      <w:r>
        <w:rPr>
          <w:rFonts w:ascii="Consolas" w:hAnsi="Consolas"/>
          <w:sz w:val="18"/>
        </w:rPr>
        <w:t>ai-memory-management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/api/v1/enterprise-intelligence/ai-memory-management.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275 — Ai Memory Management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