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280 — Enterprise Intelligence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16 capability domain: </w:t>
      </w:r>
      <w:r>
        <w:rPr>
          <w:rFonts w:ascii="Consolas" w:hAnsi="Consolas"/>
          <w:sz w:val="18"/>
        </w:rPr>
        <w:t>enterprise-intelligence-release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/api/v1/enterprise-intelligence/enterprise-intelligence-release.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280 — Enterprise Intelligence Release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