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284 — Global Identity Federation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17 capability domain: </w:t>
      </w:r>
      <w:r>
        <w:rPr>
          <w:rFonts w:ascii="Consolas" w:hAnsi="Consolas"/>
          <w:sz w:val="18"/>
        </w:rPr>
        <w:t>global-identity-federation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/api/v1/global-scale/global-identity-federation.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284 — Global Identity Federation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