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295 — Global Scale Release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17 capability domain: </w:t>
      </w:r>
      <w:r>
        <w:rPr>
          <w:rFonts w:ascii="Consolas" w:hAnsi="Consolas"/>
          <w:sz w:val="18"/>
        </w:rPr>
        <w:t>global-scale-release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/api/v1/global-scale/global-scale-release.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295 — Global Scale Release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