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300" w:after="200"/>
        <w:jc w:val="center"/>
      </w:pPr>
      <w:r>
        <w:rPr>
          <w:rFonts w:ascii="Aptos" w:hAnsi="Aptos"/>
          <w:b/>
          <w:color w:val="C7922B"/>
          <w:sz w:val="20"/>
        </w:rPr>
        <w:t>SPRINT DOCUMENTATION</w:t>
      </w:r>
    </w:p>
    <w:p>
      <w:pPr>
        <w:spacing w:after="240"/>
        <w:jc w:val="center"/>
      </w:pPr>
      <w:r>
        <w:rPr>
          <w:rFonts w:ascii="Aptos Display" w:hAnsi="Aptos Display"/>
          <w:b/>
          <w:color w:val="17365D"/>
          <w:sz w:val="60"/>
        </w:rPr>
        <w:t>Sprint 296 — Industry Solution Framework</w:t>
      </w:r>
    </w:p>
    <w:p>
      <w:pPr>
        <w:spacing w:after="1600"/>
        <w:jc w:val="center"/>
      </w:pPr>
      <w:r>
        <w:rPr>
          <w:rFonts w:ascii="Aptos" w:hAnsi="Aptos"/>
          <w:color w:val="2E74B5"/>
          <w:sz w:val="28"/>
        </w:rPr>
        <w:t>Runtime</w:t>
      </w:r>
    </w:p>
    <w:p>
      <w:pPr>
        <w:jc w:val="center"/>
      </w:pPr>
      <w:r>
        <w:rPr>
          <w:color w:val="66788A"/>
          <w:sz w:val="19"/>
        </w:rPr>
        <w:t>Publication edition  |  2026-08-03</w:t>
      </w:r>
    </w:p>
    <w:p>
      <w:r>
        <w:br w:type="page"/>
      </w:r>
    </w:p>
    <w:p>
      <w:pPr>
        <w:pStyle w:val="Heading1"/>
      </w:pPr>
      <w:r>
        <w:t>Document Control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type="dxa" w:w="120"/>
      </w:tblPr>
      <w:tblGrid>
        <w:gridCol w:w="2100"/>
        <w:gridCol w:w="7260"/>
      </w:tblGrid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Purpose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Enterprise platform overview and buyer evaluation reference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Audience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Business leaders, platform administrators, evaluators, partners, and technical stakeholders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Scope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Capabilities, architecture, security, deployment, adoption, outcomes, and terminology</w:t>
            </w:r>
          </w:p>
        </w:tc>
      </w:tr>
      <w:tr>
        <w:tc>
          <w:tcPr>
            <w:tcW w:type="dxa" w:w="2100"/>
            <w:vAlign w:val="center"/>
            <w:shd w:fill="DCE6F1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</w:rPr>
              <w:t>Source</w:t>
            </w:r>
          </w:p>
        </w:tc>
        <w:tc>
          <w:tcPr>
            <w:tcW w:type="dxa" w:w="7260"/>
            <w:vAlign w:val="center"/>
            <w:shd w:fill="FFFFFF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t>ServicePro repository documentation; technical meaning preserved</w:t>
            </w:r>
          </w:p>
        </w:tc>
      </w:tr>
    </w:tbl>
    <w:p>
      <w:r>
        <w:t>Navigation note: use Word's Navigation Pane to move through the heading hierarchy. The source document's linked table of contents is retained below.</w:t>
      </w:r>
    </w:p>
    <w:p>
      <w:r>
        <w:t xml:space="preserve">Phase 18 capability domain: </w:t>
      </w:r>
      <w:r>
        <w:rPr>
          <w:rFonts w:ascii="Consolas" w:hAnsi="Consolas"/>
          <w:sz w:val="18"/>
        </w:rPr>
        <w:t>industry-solution-framework</w:t>
      </w:r>
      <w:r>
        <w:t>.</w:t>
      </w:r>
    </w:p>
    <w:p>
      <w:pPr>
        <w:pStyle w:val="ListBullet"/>
      </w:pPr>
      <w:r>
        <w:t>Create, list, retrieve, and transition tenant-scoped records.</w:t>
      </w:r>
    </w:p>
    <w:p>
      <w:pPr>
        <w:pStyle w:val="ListBullet"/>
      </w:pPr>
      <w:r>
        <w:t>Supported transitions: activate, pause, complete, retire, and fail.</w:t>
      </w:r>
    </w:p>
    <w:p>
      <w:pPr>
        <w:pStyle w:val="ListBullet"/>
      </w:pPr>
      <w:r>
        <w:t>Phase metrics include totals and counts by domain.</w:t>
      </w:r>
    </w:p>
    <w:p>
      <w:pPr>
        <w:pStyle w:val="ListBullet"/>
      </w:pPr>
      <w:r>
        <w:t>API prefix: /api/v1/industry-solutions/industry-solution-framework.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81" w:right="1181" w:bottom="1123" w:left="1181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color w:val="66788A"/>
        <w:sz w:val="16"/>
      </w:rPr>
      <w:t xml:space="preserve">ServicePro Documentation Library  |  </w:t>
    </w:r>
    <w:r>
      <w:fldChar w:fldCharType="begin"/>
      <w:instrText xml:space="preserve">PAGE</w:instrText>
      <w:fldChar w:fldCharType="separate"/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Caption"/>
    </w:pPr>
    <w:r>
      <w:rPr>
        <w:color w:val="66788A"/>
        <w:sz w:val="16"/>
      </w:rPr>
      <w:t>SERVICEPRO  |  SPRINT DOCUMENTATION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Aptos" w:hAnsi="Aptos"/>
      <w:color w:val="24344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4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0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2E74B5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/>
      <w:ind w:left="547" w:hanging="274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Sprint 296 — Industry Solution Framework</dc:title>
  <dc:subject>Runtime</dc:subject>
  <dc:creator>ServicePro</dc:creator>
  <cp:keywords>ServicePro, enterprise platform, field service, SaaS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