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304 — Education Campus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18 capability domain: </w:t>
      </w:r>
      <w:r>
        <w:rPr>
          <w:rFonts w:ascii="Consolas" w:hAnsi="Consolas"/>
          <w:sz w:val="18"/>
        </w:rPr>
        <w:t>education-campus-operations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/api/v1/industry-solutions/education-campus-operations.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304 — Education Campus Operations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