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321 — Event Schema Registry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19 capability domain: </w:t>
      </w:r>
      <w:r>
        <w:rPr>
          <w:rFonts w:ascii="Consolas" w:hAnsi="Consolas"/>
          <w:sz w:val="18"/>
        </w:rPr>
        <w:t>event-schema-registry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/api/v1/platform-extensibility/event-schema-registry.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321 — Event Schema Registry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