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327 — Runtime Framework Upgrade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20 capability domain: </w:t>
      </w:r>
      <w:r>
        <w:rPr>
          <w:rFonts w:ascii="Consolas" w:hAnsi="Consolas"/>
          <w:sz w:val="18"/>
        </w:rPr>
        <w:t>runtime-framework-upgrade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/api/v1/version3-foundation/runtime-framework-upgrade.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327 — Runtime Framework Upgrade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