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387 — Usage-Based Billing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24: Financial and Growth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387 — Usage-Based Billing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