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450 — Customer Impact Command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Phase 28: Version 4 Post-GA Reliability.</w:t>
      </w:r>
    </w:p>
    <w:p>
      <w:pPr>
        <w:pStyle w:val="ListBullet"/>
      </w:pPr>
      <w:r>
        <w:t>API domain: customer-impact-command</w:t>
      </w:r>
    </w:p>
    <w:p>
      <w:pPr>
        <w:pStyle w:val="ListBullet"/>
      </w:pPr>
      <w:r>
        <w:t>Base route: /api/v1/version4-post-ga/customer-impact-command</w:t>
      </w:r>
    </w:p>
    <w:p>
      <w:pPr>
        <w:pStyle w:val="ListBullet"/>
      </w:pPr>
      <w:r>
        <w:t>Migration: 450_customer_impact_command.sql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450 — Customer Impact Command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