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471 — Workflow Anomaly Detection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29: Autonomous Service Operations.</w:t>
      </w:r>
    </w:p>
    <w:p>
      <w:pPr>
        <w:pStyle w:val="ListBullet"/>
      </w:pPr>
      <w:r>
        <w:t>API domain: workflow-anomaly-detection</w:t>
      </w:r>
    </w:p>
    <w:p>
      <w:pPr>
        <w:pStyle w:val="ListBullet"/>
      </w:pPr>
      <w:r>
        <w:t>Base route: /api/v1/autonomous-operations/workflow-anomaly-detection</w:t>
      </w:r>
    </w:p>
    <w:p>
      <w:pPr>
        <w:pStyle w:val="ListBullet"/>
      </w:pPr>
      <w:r>
        <w:t>Migration: 471_workflow_anomaly_detection.sql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471 — Workflow Anomaly Detection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