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472 — Human Approval Controls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human-approval-controls</w:t>
      </w:r>
    </w:p>
    <w:p>
      <w:pPr>
        <w:pStyle w:val="ListBullet"/>
      </w:pPr>
      <w:r>
        <w:t>Base route: /api/v1/autonomous-operations/human-approval-controls</w:t>
      </w:r>
    </w:p>
    <w:p>
      <w:pPr>
        <w:pStyle w:val="ListBullet"/>
      </w:pPr>
      <w:r>
        <w:t>Migration: 472_human_approval_controls.sql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472 — Human Approval Controls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