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484 — Site Gateway Management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Phase 30: Connected Assets and Edge Operations.</w:t>
      </w:r>
    </w:p>
    <w:p>
      <w:pPr>
        <w:pStyle w:val="ListBullet"/>
      </w:pPr>
      <w:r>
        <w:t>API domain: site-gateway-management</w:t>
      </w:r>
    </w:p>
    <w:p>
      <w:pPr>
        <w:pStyle w:val="ListBullet"/>
      </w:pPr>
      <w:r>
        <w:t>Base route: /api/v1/connected-edge/site-gateway-management</w:t>
      </w:r>
    </w:p>
    <w:p>
      <w:pPr>
        <w:pStyle w:val="ListBullet"/>
      </w:pPr>
      <w:r>
        <w:t>Migration: 484_site_gateway_management.sql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484 — Site Gateway Management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