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499 — Commission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31: Workforce and Commerce Network.</w:t>
      </w:r>
    </w:p>
    <w:p>
      <w:pPr>
        <w:pStyle w:val="ListBullet"/>
      </w:pPr>
      <w:r>
        <w:t>API domain: commission-management</w:t>
      </w:r>
    </w:p>
    <w:p>
      <w:pPr>
        <w:pStyle w:val="ListBullet"/>
      </w:pPr>
      <w:r>
        <w:t>Base route: /api/v1/workforce-commerce/commission-management</w:t>
      </w:r>
    </w:p>
    <w:p>
      <w:pPr>
        <w:pStyle w:val="ListBullet"/>
      </w:pPr>
      <w:r>
        <w:t>Migration: 499_commission_management.sql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499 — Commission Management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