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503 — Dispute Resolution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31: Workforce and Commerce Network.</w:t>
      </w:r>
    </w:p>
    <w:p>
      <w:pPr>
        <w:pStyle w:val="ListBullet"/>
      </w:pPr>
      <w:r>
        <w:t>API domain: dispute-resolution</w:t>
      </w:r>
    </w:p>
    <w:p>
      <w:pPr>
        <w:pStyle w:val="ListBullet"/>
      </w:pPr>
      <w:r>
        <w:t>Base route: /api/v1/workforce-commerce/dispute-resolution</w:t>
      </w:r>
    </w:p>
    <w:p>
      <w:pPr>
        <w:pStyle w:val="ListBullet"/>
      </w:pPr>
      <w:r>
        <w:t>Migration: 503_dispute_resolution.sql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503 — Dispute Resolution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