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533 — Version 5 Production Readiness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>Phase 33: Version 5 Stabilization and General Availability.</w:t>
      </w:r>
    </w:p>
    <w:p>
      <w:pPr>
        <w:pStyle w:val="ListBullet"/>
      </w:pPr>
      <w:r>
        <w:t>API domain: version-5-production-readiness</w:t>
      </w:r>
    </w:p>
    <w:p>
      <w:pPr>
        <w:pStyle w:val="ListBullet"/>
      </w:pPr>
      <w:r>
        <w:t>Base route: /api/v1/version5-ga/version-5-production-readiness</w:t>
      </w:r>
    </w:p>
    <w:p>
      <w:pPr>
        <w:pStyle w:val="ListBullet"/>
      </w:pPr>
      <w:r>
        <w:t>Migration: 533_version_5_production_readiness.sql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533 — Version 5 Production Readiness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