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540 — Tenant Upgrade Assurance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tenant-upgrade-assurance</w:t>
      </w:r>
    </w:p>
    <w:p>
      <w:r>
        <w:t xml:space="preserve">API: </w:t>
      </w:r>
      <w:r>
        <w:rPr>
          <w:rFonts w:ascii="Consolas" w:hAnsi="Consolas"/>
          <w:sz w:val="18"/>
        </w:rPr>
        <w:t>/api/v1/version5-post-ga-assurance/tenant-upgrade-assurance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540 — Tenant Upgrade Assurance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