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576 — Robot Operator Handoff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Domain: </w:t>
      </w:r>
      <w:r>
        <w:rPr>
          <w:rFonts w:ascii="Consolas" w:hAnsi="Consolas"/>
          <w:sz w:val="18"/>
        </w:rPr>
        <w:t>robot-operator-handoff</w:t>
      </w:r>
    </w:p>
    <w:p>
      <w:r>
        <w:t xml:space="preserve">API: </w:t>
      </w:r>
      <w:r>
        <w:rPr>
          <w:rFonts w:ascii="Consolas" w:hAnsi="Consolas"/>
          <w:sz w:val="18"/>
        </w:rPr>
        <w:t>/api/v1/spatial-robotics-operations/robot-operator-handoff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576 — Robot Operator Handoff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