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58 - Payments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57.</w:t>
      </w:r>
    </w:p>
    <w:p>
      <w:pPr>
        <w:pStyle w:val="ListBullet"/>
      </w:pPr>
      <w:r>
        <w:t>Added payment recording.</w:t>
      </w:r>
    </w:p>
    <w:p>
      <w:pPr>
        <w:pStyle w:val="ListBullet"/>
      </w:pPr>
      <w:r>
        <w:t>Added payment repository.</w:t>
      </w:r>
    </w:p>
    <w:p>
      <w:pPr>
        <w:pStyle w:val="ListBullet"/>
      </w:pPr>
      <w:r>
        <w:t>Added payment API routes.</w:t>
      </w:r>
    </w:p>
    <w:p>
      <w:pPr>
        <w:pStyle w:val="ListBullet"/>
      </w:pPr>
      <w:r>
        <w:t>Invoice balances update when payment is posted.</w:t>
      </w:r>
    </w:p>
    <w:p>
      <w:pPr>
        <w:pStyle w:val="ListBullet"/>
      </w:pPr>
      <w:r>
        <w:t>Invoice status updates to partially_paid or paid.</w:t>
      </w:r>
    </w:p>
    <w:p>
      <w:pPr>
        <w:pStyle w:val="ListBullet"/>
      </w:pPr>
      <w:r>
        <w:t>Added payments RBAC permissions.</w:t>
      </w:r>
    </w:p>
    <w:p>
      <w:pPr>
        <w:pStyle w:val="ListBullet"/>
      </w:pPr>
      <w:r>
        <w:t>Added PostgreSQL payment migration.</w:t>
      </w:r>
    </w:p>
    <w:p>
      <w:pPr>
        <w:pStyle w:val="Heading1"/>
      </w:pPr>
      <w:r>
        <w:t>Endpoints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 /api/v1/payments</w:t>
        <w:br/>
        <w:t>POST   /api/v1/payments</w:t>
        <w:br/>
        <w:t>DELETE /api/v1/payments/:id</w:t>
      </w:r>
    </w:p>
    <w:p>
      <w:pPr>
        <w:pStyle w:val="Heading1"/>
      </w:pPr>
      <w:r>
        <w:t>Example body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"invoiceId": "inv_demo_1",</w:t>
        <w:br/>
        <w:t xml:space="preserve">  "customerId": "cust_demo_1",</w:t>
        <w:br/>
        <w:t xml:space="preserve">  "amount": 100,</w:t>
        <w:br/>
        <w:t xml:space="preserve">  "method": "cash",</w:t>
        <w:br/>
        <w:t xml:space="preserve">  "reference": "counter-payment"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58 - Payments Runtime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