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590 — Water Usage Monitoring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 xml:space="preserve">Domain: </w:t>
      </w:r>
      <w:r>
        <w:rPr>
          <w:rFonts w:ascii="Consolas" w:hAnsi="Consolas"/>
          <w:sz w:val="18"/>
        </w:rPr>
        <w:t>water-usage-monitoring</w:t>
      </w:r>
    </w:p>
    <w:p>
      <w:r>
        <w:t xml:space="preserve">API: </w:t>
      </w:r>
      <w:r>
        <w:rPr>
          <w:rFonts w:ascii="Consolas" w:hAnsi="Consolas"/>
          <w:sz w:val="18"/>
        </w:rPr>
        <w:t>/api/v1/sustainability-circular-operations/water-usage-monitoring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590 — Water Usage Monitoring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